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7D6" w:rsidRDefault="007637D6" w:rsidP="002B0F1C">
      <w:pPr>
        <w:spacing w:after="0" w:line="240" w:lineRule="auto"/>
        <w:ind w:left="450" w:firstLine="3378"/>
        <w:rPr>
          <w:rFonts w:ascii="Times New Roman" w:eastAsia="Times New Roman" w:hAnsi="Times New Roman"/>
          <w:b/>
          <w:bCs/>
          <w:color w:val="000000"/>
          <w:sz w:val="24"/>
          <w:szCs w:val="24"/>
          <w:lang w:val="uk-UA" w:eastAsia="uk-UA"/>
        </w:rPr>
      </w:pPr>
    </w:p>
    <w:p w:rsidR="00260233" w:rsidRPr="00260233" w:rsidRDefault="00260233" w:rsidP="002B0F1C">
      <w:pPr>
        <w:spacing w:after="0" w:line="240" w:lineRule="auto"/>
        <w:ind w:left="450" w:firstLine="3378"/>
        <w:rPr>
          <w:rFonts w:ascii="Times New Roman" w:eastAsia="Times New Roman" w:hAnsi="Times New Roman"/>
          <w:b/>
          <w:bCs/>
          <w:color w:val="000000"/>
          <w:sz w:val="24"/>
          <w:szCs w:val="24"/>
          <w:lang w:val="uk-UA" w:eastAsia="uk-UA"/>
        </w:rPr>
      </w:pPr>
      <w:r w:rsidRPr="00260233">
        <w:rPr>
          <w:rFonts w:ascii="Times New Roman" w:eastAsia="Times New Roman" w:hAnsi="Times New Roman"/>
          <w:b/>
          <w:bCs/>
          <w:color w:val="000000"/>
          <w:sz w:val="24"/>
          <w:szCs w:val="24"/>
          <w:lang w:val="uk-UA" w:eastAsia="uk-UA"/>
        </w:rPr>
        <w:t>"ЗАТВЕРДЖЕНО"</w:t>
      </w:r>
    </w:p>
    <w:p w:rsidR="00260233" w:rsidRPr="00260233" w:rsidRDefault="00260233" w:rsidP="002B0F1C">
      <w:pPr>
        <w:spacing w:after="0" w:line="240" w:lineRule="auto"/>
        <w:ind w:left="450" w:firstLine="3378"/>
        <w:rPr>
          <w:rFonts w:ascii="Times New Roman" w:eastAsia="Times New Roman" w:hAnsi="Times New Roman"/>
          <w:bCs/>
          <w:color w:val="000000"/>
          <w:sz w:val="24"/>
          <w:szCs w:val="24"/>
          <w:lang w:val="uk-UA" w:eastAsia="uk-UA"/>
        </w:rPr>
      </w:pPr>
      <w:r w:rsidRPr="00260233">
        <w:rPr>
          <w:rFonts w:ascii="Times New Roman" w:eastAsia="Times New Roman" w:hAnsi="Times New Roman"/>
          <w:bCs/>
          <w:color w:val="000000"/>
          <w:sz w:val="24"/>
          <w:szCs w:val="24"/>
          <w:lang w:val="uk-UA" w:eastAsia="uk-UA"/>
        </w:rPr>
        <w:t>Наглядовою радою</w:t>
      </w:r>
    </w:p>
    <w:p w:rsidR="00260233" w:rsidRPr="00260233" w:rsidRDefault="00260233" w:rsidP="002B0F1C">
      <w:pPr>
        <w:spacing w:after="0" w:line="240" w:lineRule="auto"/>
        <w:ind w:left="450" w:firstLine="3378"/>
        <w:rPr>
          <w:rFonts w:ascii="Times New Roman" w:eastAsia="Times New Roman" w:hAnsi="Times New Roman"/>
          <w:bCs/>
          <w:color w:val="000000"/>
          <w:sz w:val="24"/>
          <w:szCs w:val="24"/>
          <w:lang w:val="uk-UA" w:eastAsia="uk-UA"/>
        </w:rPr>
      </w:pPr>
      <w:r w:rsidRPr="00260233">
        <w:rPr>
          <w:rFonts w:ascii="Times New Roman" w:eastAsia="Times New Roman" w:hAnsi="Times New Roman"/>
          <w:bCs/>
          <w:color w:val="000000"/>
          <w:sz w:val="24"/>
          <w:szCs w:val="24"/>
          <w:lang w:val="uk-UA" w:eastAsia="uk-UA"/>
        </w:rPr>
        <w:t>АКЦІОНЕРНОГО ТОВАРИСТВА</w:t>
      </w:r>
      <w:r w:rsidR="002B0F1C">
        <w:rPr>
          <w:rFonts w:ascii="Times New Roman" w:eastAsia="Times New Roman" w:hAnsi="Times New Roman"/>
          <w:bCs/>
          <w:color w:val="000000"/>
          <w:sz w:val="24"/>
          <w:szCs w:val="24"/>
          <w:lang w:val="uk-UA" w:eastAsia="uk-UA"/>
        </w:rPr>
        <w:t xml:space="preserve"> </w:t>
      </w:r>
      <w:r w:rsidRPr="00260233">
        <w:rPr>
          <w:rFonts w:ascii="Times New Roman" w:eastAsia="Times New Roman" w:hAnsi="Times New Roman"/>
          <w:bCs/>
          <w:color w:val="000000"/>
          <w:sz w:val="24"/>
          <w:szCs w:val="24"/>
          <w:lang w:val="uk-UA" w:eastAsia="uk-UA"/>
        </w:rPr>
        <w:t>"</w:t>
      </w:r>
      <w:r w:rsidR="002B0F1C">
        <w:rPr>
          <w:rFonts w:ascii="Times New Roman" w:eastAsia="Times New Roman" w:hAnsi="Times New Roman"/>
          <w:bCs/>
          <w:color w:val="000000"/>
          <w:sz w:val="24"/>
          <w:szCs w:val="24"/>
          <w:lang w:val="uk-UA" w:eastAsia="uk-UA"/>
        </w:rPr>
        <w:t>ДНІПРОАЗОТ</w:t>
      </w:r>
      <w:r w:rsidRPr="00260233">
        <w:rPr>
          <w:rFonts w:ascii="Times New Roman" w:eastAsia="Times New Roman" w:hAnsi="Times New Roman"/>
          <w:bCs/>
          <w:color w:val="000000"/>
          <w:sz w:val="24"/>
          <w:szCs w:val="24"/>
          <w:lang w:val="uk-UA" w:eastAsia="uk-UA"/>
        </w:rPr>
        <w:t>"</w:t>
      </w:r>
    </w:p>
    <w:p w:rsidR="00260233" w:rsidRPr="00260233" w:rsidRDefault="00260233" w:rsidP="002B0F1C">
      <w:pPr>
        <w:spacing w:after="0" w:line="276" w:lineRule="auto"/>
        <w:ind w:left="450" w:firstLine="3378"/>
        <w:rPr>
          <w:rFonts w:ascii="Times New Roman" w:eastAsia="Times New Roman" w:hAnsi="Times New Roman"/>
          <w:bCs/>
          <w:color w:val="000000"/>
          <w:sz w:val="24"/>
          <w:szCs w:val="24"/>
          <w:lang w:val="uk-UA" w:eastAsia="uk-UA"/>
        </w:rPr>
      </w:pPr>
      <w:r w:rsidRPr="00260233">
        <w:rPr>
          <w:rFonts w:ascii="Times New Roman" w:eastAsia="Times New Roman" w:hAnsi="Times New Roman"/>
          <w:bCs/>
          <w:color w:val="000000"/>
          <w:sz w:val="24"/>
          <w:szCs w:val="24"/>
          <w:lang w:val="uk-UA" w:eastAsia="uk-UA"/>
        </w:rPr>
        <w:t>Протокол</w:t>
      </w:r>
      <w:r w:rsidR="00320068">
        <w:rPr>
          <w:rFonts w:ascii="Times New Roman" w:eastAsia="Times New Roman" w:hAnsi="Times New Roman"/>
          <w:bCs/>
          <w:color w:val="000000"/>
          <w:sz w:val="24"/>
          <w:szCs w:val="24"/>
          <w:lang w:val="uk-UA" w:eastAsia="uk-UA"/>
        </w:rPr>
        <w:t xml:space="preserve"> </w:t>
      </w:r>
      <w:r w:rsidR="001F244F">
        <w:rPr>
          <w:rFonts w:ascii="Times New Roman" w:eastAsia="Times New Roman" w:hAnsi="Times New Roman"/>
          <w:bCs/>
          <w:color w:val="000000"/>
          <w:sz w:val="24"/>
          <w:szCs w:val="24"/>
          <w:lang w:val="uk-UA" w:eastAsia="uk-UA"/>
        </w:rPr>
        <w:t xml:space="preserve"> </w:t>
      </w:r>
      <w:bookmarkStart w:id="0" w:name="_GoBack"/>
      <w:bookmarkEnd w:id="0"/>
      <w:r w:rsidR="001F244F">
        <w:rPr>
          <w:rFonts w:ascii="Times New Roman" w:eastAsia="Times New Roman" w:hAnsi="Times New Roman"/>
          <w:bCs/>
          <w:color w:val="000000"/>
          <w:sz w:val="24"/>
          <w:szCs w:val="24"/>
          <w:lang w:val="uk-UA" w:eastAsia="uk-UA"/>
        </w:rPr>
        <w:t xml:space="preserve">№ НС-18072019 </w:t>
      </w:r>
      <w:r w:rsidRPr="00260233">
        <w:rPr>
          <w:rFonts w:ascii="Times New Roman" w:eastAsia="Times New Roman" w:hAnsi="Times New Roman"/>
          <w:bCs/>
          <w:color w:val="000000"/>
          <w:sz w:val="24"/>
          <w:szCs w:val="24"/>
          <w:lang w:val="uk-UA" w:eastAsia="uk-UA"/>
        </w:rPr>
        <w:t>від "</w:t>
      </w:r>
      <w:r w:rsidR="001F244F">
        <w:rPr>
          <w:rFonts w:ascii="Times New Roman" w:eastAsia="Times New Roman" w:hAnsi="Times New Roman"/>
          <w:bCs/>
          <w:color w:val="000000"/>
          <w:sz w:val="24"/>
          <w:szCs w:val="24"/>
          <w:lang w:val="uk-UA" w:eastAsia="uk-UA"/>
        </w:rPr>
        <w:t>18</w:t>
      </w:r>
      <w:r w:rsidRPr="00260233">
        <w:rPr>
          <w:rFonts w:ascii="Times New Roman" w:eastAsia="Times New Roman" w:hAnsi="Times New Roman"/>
          <w:bCs/>
          <w:color w:val="000000"/>
          <w:sz w:val="24"/>
          <w:szCs w:val="24"/>
          <w:lang w:val="uk-UA" w:eastAsia="uk-UA"/>
        </w:rPr>
        <w:t xml:space="preserve">" </w:t>
      </w:r>
      <w:r w:rsidR="001F244F">
        <w:rPr>
          <w:rFonts w:ascii="Times New Roman" w:eastAsia="Times New Roman" w:hAnsi="Times New Roman"/>
          <w:bCs/>
          <w:color w:val="000000"/>
          <w:sz w:val="24"/>
          <w:szCs w:val="24"/>
          <w:lang w:val="uk-UA" w:eastAsia="uk-UA"/>
        </w:rPr>
        <w:t>липня</w:t>
      </w:r>
      <w:r w:rsidRPr="00260233">
        <w:rPr>
          <w:rFonts w:ascii="Times New Roman" w:eastAsia="Times New Roman" w:hAnsi="Times New Roman"/>
          <w:bCs/>
          <w:color w:val="000000"/>
          <w:sz w:val="24"/>
          <w:szCs w:val="24"/>
          <w:lang w:val="uk-UA" w:eastAsia="uk-UA"/>
        </w:rPr>
        <w:t xml:space="preserve"> 2019 року</w:t>
      </w:r>
    </w:p>
    <w:p w:rsidR="00260233" w:rsidRPr="00260233" w:rsidRDefault="00260233" w:rsidP="00260233">
      <w:pPr>
        <w:spacing w:after="0" w:line="276" w:lineRule="auto"/>
        <w:ind w:left="450" w:right="450" w:firstLine="3661"/>
        <w:jc w:val="center"/>
        <w:rPr>
          <w:rFonts w:ascii="Times New Roman" w:eastAsia="Times New Roman" w:hAnsi="Times New Roman"/>
          <w:b/>
          <w:bCs/>
          <w:color w:val="000000"/>
          <w:sz w:val="24"/>
          <w:szCs w:val="24"/>
          <w:lang w:val="uk-UA" w:eastAsia="uk-UA"/>
        </w:rPr>
      </w:pPr>
    </w:p>
    <w:p w:rsidR="00260233" w:rsidRPr="00260233" w:rsidRDefault="00260233" w:rsidP="00260233">
      <w:pPr>
        <w:spacing w:after="0" w:line="240" w:lineRule="auto"/>
        <w:ind w:left="450" w:right="450"/>
        <w:jc w:val="center"/>
        <w:rPr>
          <w:rFonts w:ascii="Times New Roman" w:eastAsia="Times New Roman" w:hAnsi="Times New Roman"/>
          <w:b/>
          <w:bCs/>
          <w:color w:val="000000"/>
          <w:sz w:val="24"/>
          <w:szCs w:val="24"/>
          <w:lang w:val="uk-UA" w:eastAsia="uk-UA"/>
        </w:rPr>
      </w:pPr>
    </w:p>
    <w:p w:rsidR="00260233" w:rsidRPr="00260233" w:rsidRDefault="00260233" w:rsidP="00260233">
      <w:pPr>
        <w:spacing w:after="0" w:line="240" w:lineRule="auto"/>
        <w:ind w:left="450" w:right="450"/>
        <w:jc w:val="center"/>
        <w:rPr>
          <w:rFonts w:ascii="Times New Roman" w:eastAsia="Times New Roman" w:hAnsi="Times New Roman"/>
          <w:b/>
          <w:bCs/>
          <w:color w:val="000000"/>
          <w:sz w:val="36"/>
          <w:szCs w:val="36"/>
          <w:lang w:val="uk-UA" w:eastAsia="uk-UA"/>
        </w:rPr>
      </w:pPr>
    </w:p>
    <w:p w:rsidR="00260233" w:rsidRPr="00260233" w:rsidRDefault="00260233" w:rsidP="00260233">
      <w:pPr>
        <w:spacing w:after="0" w:line="240" w:lineRule="auto"/>
        <w:ind w:left="450" w:right="450"/>
        <w:jc w:val="center"/>
        <w:rPr>
          <w:rFonts w:ascii="Times New Roman" w:eastAsia="Times New Roman" w:hAnsi="Times New Roman"/>
          <w:b/>
          <w:bCs/>
          <w:color w:val="000000"/>
          <w:sz w:val="36"/>
          <w:szCs w:val="36"/>
          <w:lang w:val="uk-UA" w:eastAsia="uk-UA"/>
        </w:rPr>
      </w:pPr>
    </w:p>
    <w:p w:rsidR="00260233" w:rsidRPr="00260233" w:rsidRDefault="00260233" w:rsidP="00260233">
      <w:pPr>
        <w:spacing w:after="0" w:line="240" w:lineRule="auto"/>
        <w:ind w:left="450" w:right="450"/>
        <w:jc w:val="center"/>
        <w:rPr>
          <w:rFonts w:ascii="Times New Roman" w:eastAsia="Times New Roman" w:hAnsi="Times New Roman"/>
          <w:b/>
          <w:bCs/>
          <w:color w:val="000000"/>
          <w:sz w:val="36"/>
          <w:szCs w:val="36"/>
          <w:lang w:val="uk-UA" w:eastAsia="uk-UA"/>
        </w:rPr>
      </w:pPr>
    </w:p>
    <w:p w:rsidR="00260233" w:rsidRPr="00260233" w:rsidRDefault="00260233" w:rsidP="00260233">
      <w:pPr>
        <w:spacing w:after="0" w:line="240" w:lineRule="auto"/>
        <w:ind w:left="450" w:right="450"/>
        <w:jc w:val="center"/>
        <w:rPr>
          <w:rFonts w:ascii="Times New Roman" w:eastAsia="Times New Roman" w:hAnsi="Times New Roman"/>
          <w:b/>
          <w:bCs/>
          <w:color w:val="000000"/>
          <w:sz w:val="36"/>
          <w:szCs w:val="36"/>
          <w:lang w:val="uk-UA" w:eastAsia="uk-UA"/>
        </w:rPr>
      </w:pPr>
    </w:p>
    <w:p w:rsidR="00260233" w:rsidRPr="00260233" w:rsidRDefault="00260233" w:rsidP="00260233">
      <w:pPr>
        <w:spacing w:after="0" w:line="240" w:lineRule="auto"/>
        <w:ind w:left="450" w:right="450"/>
        <w:jc w:val="center"/>
        <w:rPr>
          <w:rFonts w:ascii="Times New Roman" w:eastAsia="Times New Roman" w:hAnsi="Times New Roman"/>
          <w:b/>
          <w:bCs/>
          <w:color w:val="000000"/>
          <w:sz w:val="36"/>
          <w:szCs w:val="36"/>
          <w:lang w:val="uk-UA" w:eastAsia="uk-UA"/>
        </w:rPr>
      </w:pPr>
    </w:p>
    <w:p w:rsidR="00260233" w:rsidRPr="00260233" w:rsidRDefault="00260233" w:rsidP="00260233">
      <w:pPr>
        <w:spacing w:after="0" w:line="240" w:lineRule="auto"/>
        <w:ind w:left="450" w:right="450"/>
        <w:jc w:val="center"/>
        <w:rPr>
          <w:rFonts w:ascii="Times New Roman" w:eastAsia="Times New Roman" w:hAnsi="Times New Roman"/>
          <w:b/>
          <w:bCs/>
          <w:color w:val="000000"/>
          <w:sz w:val="36"/>
          <w:szCs w:val="36"/>
          <w:lang w:val="uk-UA" w:eastAsia="uk-UA"/>
        </w:rPr>
      </w:pPr>
    </w:p>
    <w:p w:rsidR="00260233" w:rsidRPr="00260233" w:rsidRDefault="00260233" w:rsidP="00260233">
      <w:pPr>
        <w:spacing w:after="0" w:line="240" w:lineRule="auto"/>
        <w:ind w:left="450" w:right="450"/>
        <w:jc w:val="center"/>
        <w:rPr>
          <w:rFonts w:ascii="Times New Roman" w:eastAsia="Times New Roman" w:hAnsi="Times New Roman"/>
          <w:b/>
          <w:bCs/>
          <w:color w:val="000000"/>
          <w:sz w:val="36"/>
          <w:szCs w:val="36"/>
          <w:lang w:val="uk-UA" w:eastAsia="uk-UA"/>
        </w:rPr>
      </w:pPr>
    </w:p>
    <w:p w:rsidR="00260233" w:rsidRPr="00260233" w:rsidRDefault="00260233" w:rsidP="00260233">
      <w:pPr>
        <w:spacing w:after="0" w:line="240" w:lineRule="auto"/>
        <w:ind w:left="450" w:right="450"/>
        <w:jc w:val="center"/>
        <w:rPr>
          <w:rFonts w:ascii="Times New Roman" w:eastAsia="Times New Roman" w:hAnsi="Times New Roman"/>
          <w:b/>
          <w:bCs/>
          <w:color w:val="000000"/>
          <w:sz w:val="36"/>
          <w:szCs w:val="36"/>
          <w:lang w:val="uk-UA" w:eastAsia="uk-UA"/>
        </w:rPr>
      </w:pPr>
    </w:p>
    <w:p w:rsidR="00260233" w:rsidRPr="00260233" w:rsidRDefault="00260233" w:rsidP="00260233">
      <w:pPr>
        <w:spacing w:after="0" w:line="240" w:lineRule="auto"/>
        <w:ind w:left="450" w:right="450"/>
        <w:jc w:val="center"/>
        <w:rPr>
          <w:rFonts w:ascii="Times New Roman" w:eastAsia="Times New Roman" w:hAnsi="Times New Roman"/>
          <w:b/>
          <w:bCs/>
          <w:color w:val="000000"/>
          <w:sz w:val="36"/>
          <w:szCs w:val="36"/>
          <w:lang w:val="uk-UA" w:eastAsia="uk-UA"/>
        </w:rPr>
      </w:pPr>
    </w:p>
    <w:p w:rsidR="00260233" w:rsidRPr="00260233" w:rsidRDefault="00260233" w:rsidP="00260233">
      <w:pPr>
        <w:spacing w:after="0" w:line="240" w:lineRule="auto"/>
        <w:ind w:right="450"/>
        <w:jc w:val="center"/>
        <w:rPr>
          <w:rFonts w:ascii="Times New Roman" w:eastAsia="Times New Roman" w:hAnsi="Times New Roman"/>
          <w:b/>
          <w:bCs/>
          <w:color w:val="000000"/>
          <w:sz w:val="36"/>
          <w:szCs w:val="36"/>
          <w:lang w:val="uk-UA" w:eastAsia="uk-UA"/>
        </w:rPr>
      </w:pPr>
    </w:p>
    <w:p w:rsidR="00260233" w:rsidRPr="00260233" w:rsidRDefault="00260233" w:rsidP="00260233">
      <w:pPr>
        <w:spacing w:after="0" w:line="240" w:lineRule="auto"/>
        <w:ind w:right="450"/>
        <w:jc w:val="center"/>
        <w:rPr>
          <w:rFonts w:ascii="Times New Roman" w:eastAsia="Times New Roman" w:hAnsi="Times New Roman"/>
          <w:b/>
          <w:bCs/>
          <w:color w:val="000000"/>
          <w:sz w:val="36"/>
          <w:szCs w:val="36"/>
          <w:lang w:val="uk-UA" w:eastAsia="uk-UA"/>
        </w:rPr>
      </w:pPr>
      <w:r w:rsidRPr="00260233">
        <w:rPr>
          <w:rFonts w:ascii="Times New Roman" w:eastAsia="Times New Roman" w:hAnsi="Times New Roman"/>
          <w:b/>
          <w:bCs/>
          <w:color w:val="000000"/>
          <w:sz w:val="36"/>
          <w:szCs w:val="36"/>
          <w:lang w:val="uk-UA" w:eastAsia="uk-UA"/>
        </w:rPr>
        <w:t>ПОЛОЖЕННЯ</w:t>
      </w:r>
    </w:p>
    <w:p w:rsidR="00260233" w:rsidRPr="00260233" w:rsidRDefault="00260233" w:rsidP="00260233">
      <w:pPr>
        <w:spacing w:after="0" w:line="240" w:lineRule="auto"/>
        <w:ind w:right="450"/>
        <w:jc w:val="center"/>
        <w:rPr>
          <w:rFonts w:ascii="Times New Roman" w:eastAsia="Times New Roman" w:hAnsi="Times New Roman"/>
          <w:b/>
          <w:bCs/>
          <w:color w:val="000000"/>
          <w:sz w:val="36"/>
          <w:szCs w:val="36"/>
          <w:lang w:val="uk-UA" w:eastAsia="uk-UA"/>
        </w:rPr>
      </w:pPr>
      <w:r w:rsidRPr="00260233">
        <w:rPr>
          <w:rFonts w:ascii="Times New Roman" w:eastAsia="Times New Roman" w:hAnsi="Times New Roman"/>
          <w:b/>
          <w:bCs/>
          <w:color w:val="000000"/>
          <w:sz w:val="36"/>
          <w:szCs w:val="36"/>
          <w:lang w:val="uk-UA" w:eastAsia="uk-UA"/>
        </w:rPr>
        <w:t>"ПРО АУДИТОРСЬКИЙ КОМІТЕТ"</w:t>
      </w:r>
    </w:p>
    <w:p w:rsidR="00260233" w:rsidRPr="00260233" w:rsidRDefault="00260233" w:rsidP="00260233">
      <w:pPr>
        <w:spacing w:after="0" w:line="240" w:lineRule="auto"/>
        <w:ind w:left="450" w:firstLine="3945"/>
        <w:jc w:val="center"/>
        <w:rPr>
          <w:rFonts w:ascii="Times New Roman" w:eastAsia="Times New Roman" w:hAnsi="Times New Roman"/>
          <w:bCs/>
          <w:color w:val="000000"/>
          <w:sz w:val="36"/>
          <w:szCs w:val="36"/>
          <w:lang w:val="uk-UA" w:eastAsia="uk-UA"/>
        </w:rPr>
      </w:pPr>
    </w:p>
    <w:p w:rsidR="00260233" w:rsidRPr="00260233" w:rsidRDefault="00260233" w:rsidP="00260233">
      <w:pPr>
        <w:spacing w:after="0" w:line="240" w:lineRule="auto"/>
        <w:jc w:val="center"/>
        <w:rPr>
          <w:rFonts w:ascii="Times New Roman" w:eastAsia="Times New Roman" w:hAnsi="Times New Roman"/>
          <w:b/>
          <w:bCs/>
          <w:color w:val="000000"/>
          <w:sz w:val="36"/>
          <w:szCs w:val="36"/>
          <w:lang w:val="uk-UA" w:eastAsia="uk-UA"/>
        </w:rPr>
      </w:pPr>
      <w:r w:rsidRPr="00260233">
        <w:rPr>
          <w:rFonts w:ascii="Times New Roman" w:eastAsia="Times New Roman" w:hAnsi="Times New Roman"/>
          <w:b/>
          <w:bCs/>
          <w:color w:val="000000"/>
          <w:sz w:val="36"/>
          <w:szCs w:val="36"/>
          <w:lang w:val="uk-UA" w:eastAsia="uk-UA"/>
        </w:rPr>
        <w:t>АКЦІОНЕРНОГО ТОВАРИСТВА</w:t>
      </w:r>
    </w:p>
    <w:p w:rsidR="00260233" w:rsidRPr="00260233" w:rsidRDefault="00260233" w:rsidP="00260233">
      <w:pPr>
        <w:spacing w:after="0" w:line="240" w:lineRule="auto"/>
        <w:jc w:val="center"/>
        <w:rPr>
          <w:rFonts w:ascii="Times New Roman" w:eastAsia="Times New Roman" w:hAnsi="Times New Roman"/>
          <w:b/>
          <w:bCs/>
          <w:color w:val="000000"/>
          <w:sz w:val="36"/>
          <w:szCs w:val="36"/>
          <w:lang w:val="uk-UA" w:eastAsia="uk-UA"/>
        </w:rPr>
      </w:pPr>
      <w:r w:rsidRPr="00260233">
        <w:rPr>
          <w:rFonts w:ascii="Times New Roman" w:eastAsia="Times New Roman" w:hAnsi="Times New Roman"/>
          <w:b/>
          <w:bCs/>
          <w:color w:val="000000"/>
          <w:sz w:val="36"/>
          <w:szCs w:val="36"/>
          <w:lang w:val="uk-UA" w:eastAsia="uk-UA"/>
        </w:rPr>
        <w:t>"</w:t>
      </w:r>
      <w:r w:rsidR="002B0F1C">
        <w:rPr>
          <w:rFonts w:ascii="Times New Roman" w:eastAsia="Times New Roman" w:hAnsi="Times New Roman"/>
          <w:b/>
          <w:bCs/>
          <w:color w:val="000000"/>
          <w:sz w:val="36"/>
          <w:szCs w:val="36"/>
          <w:lang w:val="uk-UA" w:eastAsia="uk-UA"/>
        </w:rPr>
        <w:t>ДНІПРОАЗОТ</w:t>
      </w:r>
      <w:r w:rsidRPr="00260233">
        <w:rPr>
          <w:rFonts w:ascii="Times New Roman" w:eastAsia="Times New Roman" w:hAnsi="Times New Roman"/>
          <w:b/>
          <w:bCs/>
          <w:color w:val="000000"/>
          <w:sz w:val="36"/>
          <w:szCs w:val="36"/>
          <w:lang w:val="uk-UA" w:eastAsia="uk-UA"/>
        </w:rPr>
        <w:t>"</w:t>
      </w:r>
    </w:p>
    <w:p w:rsidR="00260233" w:rsidRPr="00260233" w:rsidRDefault="00260233" w:rsidP="00260233">
      <w:pPr>
        <w:spacing w:after="0" w:line="240" w:lineRule="auto"/>
        <w:ind w:left="450" w:right="450"/>
        <w:jc w:val="center"/>
        <w:rPr>
          <w:rFonts w:ascii="Times New Roman" w:eastAsia="Times New Roman" w:hAnsi="Times New Roman"/>
          <w:b/>
          <w:bCs/>
          <w:color w:val="000000"/>
          <w:sz w:val="36"/>
          <w:szCs w:val="36"/>
          <w:lang w:val="uk-UA" w:eastAsia="uk-UA"/>
        </w:rPr>
      </w:pPr>
    </w:p>
    <w:p w:rsidR="00260233" w:rsidRPr="00260233" w:rsidRDefault="00260233" w:rsidP="00260233">
      <w:pPr>
        <w:spacing w:after="0" w:line="240" w:lineRule="auto"/>
        <w:ind w:left="450" w:right="450"/>
        <w:jc w:val="center"/>
        <w:rPr>
          <w:rFonts w:ascii="Times New Roman" w:eastAsia="Times New Roman" w:hAnsi="Times New Roman"/>
          <w:b/>
          <w:bCs/>
          <w:color w:val="000000"/>
          <w:sz w:val="24"/>
          <w:szCs w:val="24"/>
          <w:lang w:val="uk-UA" w:eastAsia="uk-UA"/>
        </w:rPr>
      </w:pPr>
    </w:p>
    <w:p w:rsidR="00260233" w:rsidRPr="00260233" w:rsidRDefault="00260233" w:rsidP="00260233">
      <w:pPr>
        <w:spacing w:after="0" w:line="240" w:lineRule="auto"/>
        <w:ind w:left="450" w:right="450"/>
        <w:jc w:val="center"/>
        <w:rPr>
          <w:rFonts w:ascii="Times New Roman" w:eastAsia="Times New Roman" w:hAnsi="Times New Roman"/>
          <w:b/>
          <w:bCs/>
          <w:color w:val="000000"/>
          <w:sz w:val="24"/>
          <w:szCs w:val="24"/>
          <w:lang w:val="uk-UA" w:eastAsia="uk-UA"/>
        </w:rPr>
      </w:pPr>
    </w:p>
    <w:p w:rsidR="00260233" w:rsidRPr="00260233" w:rsidRDefault="00260233" w:rsidP="00260233">
      <w:pPr>
        <w:spacing w:after="0" w:line="240" w:lineRule="auto"/>
        <w:ind w:left="450" w:right="450"/>
        <w:jc w:val="center"/>
        <w:rPr>
          <w:rFonts w:ascii="Times New Roman" w:eastAsia="Times New Roman" w:hAnsi="Times New Roman"/>
          <w:b/>
          <w:bCs/>
          <w:color w:val="000000"/>
          <w:sz w:val="24"/>
          <w:szCs w:val="24"/>
          <w:lang w:val="uk-UA" w:eastAsia="uk-UA"/>
        </w:rPr>
      </w:pPr>
    </w:p>
    <w:p w:rsidR="00260233" w:rsidRPr="00260233" w:rsidRDefault="00260233" w:rsidP="00260233">
      <w:pPr>
        <w:spacing w:after="0" w:line="240" w:lineRule="auto"/>
        <w:ind w:left="450" w:right="450"/>
        <w:jc w:val="center"/>
        <w:rPr>
          <w:rFonts w:ascii="Times New Roman" w:eastAsia="Times New Roman" w:hAnsi="Times New Roman"/>
          <w:b/>
          <w:bCs/>
          <w:color w:val="000000"/>
          <w:sz w:val="24"/>
          <w:szCs w:val="24"/>
          <w:lang w:val="uk-UA" w:eastAsia="uk-UA"/>
        </w:rPr>
      </w:pPr>
    </w:p>
    <w:p w:rsidR="00260233" w:rsidRPr="00260233" w:rsidRDefault="00260233" w:rsidP="00260233">
      <w:pPr>
        <w:spacing w:after="0" w:line="240" w:lineRule="auto"/>
        <w:ind w:left="450" w:right="450"/>
        <w:jc w:val="center"/>
        <w:rPr>
          <w:rFonts w:ascii="Times New Roman" w:eastAsia="Times New Roman" w:hAnsi="Times New Roman"/>
          <w:b/>
          <w:bCs/>
          <w:color w:val="000000"/>
          <w:sz w:val="24"/>
          <w:szCs w:val="24"/>
          <w:lang w:val="uk-UA" w:eastAsia="uk-UA"/>
        </w:rPr>
      </w:pPr>
    </w:p>
    <w:p w:rsidR="00260233" w:rsidRPr="00260233" w:rsidRDefault="00260233" w:rsidP="00260233">
      <w:pPr>
        <w:spacing w:after="0" w:line="240" w:lineRule="auto"/>
        <w:ind w:left="450" w:right="450"/>
        <w:jc w:val="center"/>
        <w:rPr>
          <w:rFonts w:ascii="Times New Roman" w:eastAsia="Times New Roman" w:hAnsi="Times New Roman"/>
          <w:b/>
          <w:bCs/>
          <w:color w:val="000000"/>
          <w:sz w:val="24"/>
          <w:szCs w:val="24"/>
          <w:lang w:val="uk-UA" w:eastAsia="uk-UA"/>
        </w:rPr>
      </w:pPr>
    </w:p>
    <w:p w:rsidR="00260233" w:rsidRPr="00260233" w:rsidRDefault="00260233" w:rsidP="00260233">
      <w:pPr>
        <w:spacing w:after="0" w:line="240" w:lineRule="auto"/>
        <w:ind w:left="450" w:right="450"/>
        <w:jc w:val="center"/>
        <w:rPr>
          <w:rFonts w:ascii="Times New Roman" w:eastAsia="Times New Roman" w:hAnsi="Times New Roman"/>
          <w:b/>
          <w:bCs/>
          <w:color w:val="000000"/>
          <w:sz w:val="24"/>
          <w:szCs w:val="24"/>
          <w:lang w:val="uk-UA" w:eastAsia="uk-UA"/>
        </w:rPr>
      </w:pPr>
    </w:p>
    <w:p w:rsidR="00260233" w:rsidRPr="00260233" w:rsidRDefault="00260233" w:rsidP="00260233">
      <w:pPr>
        <w:spacing w:after="0" w:line="240" w:lineRule="auto"/>
        <w:ind w:left="450" w:right="450"/>
        <w:jc w:val="center"/>
        <w:rPr>
          <w:rFonts w:ascii="Times New Roman" w:eastAsia="Times New Roman" w:hAnsi="Times New Roman"/>
          <w:b/>
          <w:bCs/>
          <w:color w:val="000000"/>
          <w:sz w:val="24"/>
          <w:szCs w:val="24"/>
          <w:lang w:val="uk-UA" w:eastAsia="uk-UA"/>
        </w:rPr>
      </w:pPr>
    </w:p>
    <w:p w:rsidR="00260233" w:rsidRPr="00260233" w:rsidRDefault="00260233" w:rsidP="00260233">
      <w:pPr>
        <w:spacing w:after="0" w:line="240" w:lineRule="auto"/>
        <w:ind w:left="450" w:right="450"/>
        <w:jc w:val="center"/>
        <w:rPr>
          <w:rFonts w:ascii="Times New Roman" w:eastAsia="Times New Roman" w:hAnsi="Times New Roman"/>
          <w:b/>
          <w:bCs/>
          <w:color w:val="000000"/>
          <w:sz w:val="24"/>
          <w:szCs w:val="24"/>
          <w:lang w:val="uk-UA" w:eastAsia="uk-UA"/>
        </w:rPr>
      </w:pPr>
    </w:p>
    <w:p w:rsidR="00260233" w:rsidRPr="00260233" w:rsidRDefault="00260233" w:rsidP="00260233">
      <w:pPr>
        <w:spacing w:after="0" w:line="240" w:lineRule="auto"/>
        <w:ind w:left="450" w:right="450"/>
        <w:jc w:val="center"/>
        <w:rPr>
          <w:rFonts w:ascii="Times New Roman" w:eastAsia="Times New Roman" w:hAnsi="Times New Roman"/>
          <w:b/>
          <w:bCs/>
          <w:color w:val="000000"/>
          <w:sz w:val="24"/>
          <w:szCs w:val="24"/>
          <w:lang w:val="uk-UA" w:eastAsia="uk-UA"/>
        </w:rPr>
      </w:pPr>
    </w:p>
    <w:p w:rsidR="00260233" w:rsidRPr="00260233" w:rsidRDefault="00260233" w:rsidP="00260233">
      <w:pPr>
        <w:spacing w:after="0" w:line="240" w:lineRule="auto"/>
        <w:ind w:left="450" w:right="450"/>
        <w:jc w:val="center"/>
        <w:rPr>
          <w:rFonts w:ascii="Times New Roman" w:eastAsia="Times New Roman" w:hAnsi="Times New Roman"/>
          <w:b/>
          <w:bCs/>
          <w:color w:val="000000"/>
          <w:sz w:val="24"/>
          <w:szCs w:val="24"/>
          <w:lang w:val="uk-UA" w:eastAsia="uk-UA"/>
        </w:rPr>
      </w:pPr>
    </w:p>
    <w:p w:rsidR="00260233" w:rsidRPr="00260233" w:rsidRDefault="00260233" w:rsidP="00260233">
      <w:pPr>
        <w:spacing w:after="0" w:line="240" w:lineRule="auto"/>
        <w:ind w:left="450" w:right="450"/>
        <w:jc w:val="center"/>
        <w:rPr>
          <w:rFonts w:ascii="Times New Roman" w:eastAsia="Times New Roman" w:hAnsi="Times New Roman"/>
          <w:b/>
          <w:bCs/>
          <w:color w:val="000000"/>
          <w:sz w:val="24"/>
          <w:szCs w:val="24"/>
          <w:lang w:val="uk-UA" w:eastAsia="uk-UA"/>
        </w:rPr>
      </w:pPr>
    </w:p>
    <w:p w:rsidR="00260233" w:rsidRPr="00260233" w:rsidRDefault="00260233" w:rsidP="00260233">
      <w:pPr>
        <w:spacing w:after="0" w:line="240" w:lineRule="auto"/>
        <w:ind w:left="450" w:right="450"/>
        <w:jc w:val="center"/>
        <w:rPr>
          <w:rFonts w:ascii="Times New Roman" w:eastAsia="Times New Roman" w:hAnsi="Times New Roman"/>
          <w:b/>
          <w:bCs/>
          <w:color w:val="000000"/>
          <w:sz w:val="24"/>
          <w:szCs w:val="24"/>
          <w:lang w:val="uk-UA" w:eastAsia="uk-UA"/>
        </w:rPr>
      </w:pPr>
    </w:p>
    <w:p w:rsidR="00260233" w:rsidRPr="00260233" w:rsidRDefault="00260233" w:rsidP="00260233">
      <w:pPr>
        <w:spacing w:after="0" w:line="240" w:lineRule="auto"/>
        <w:ind w:right="450"/>
        <w:rPr>
          <w:rFonts w:ascii="Times New Roman" w:eastAsia="Times New Roman" w:hAnsi="Times New Roman"/>
          <w:b/>
          <w:bCs/>
          <w:color w:val="000000"/>
          <w:sz w:val="24"/>
          <w:szCs w:val="24"/>
          <w:lang w:val="uk-UA" w:eastAsia="uk-UA"/>
        </w:rPr>
      </w:pPr>
    </w:p>
    <w:p w:rsidR="00260233" w:rsidRPr="00260233" w:rsidRDefault="00260233" w:rsidP="00260233">
      <w:pPr>
        <w:spacing w:after="0" w:line="240" w:lineRule="auto"/>
        <w:ind w:left="450" w:right="450"/>
        <w:jc w:val="center"/>
        <w:rPr>
          <w:rFonts w:ascii="Times New Roman" w:eastAsia="Times New Roman" w:hAnsi="Times New Roman"/>
          <w:b/>
          <w:bCs/>
          <w:color w:val="000000"/>
          <w:sz w:val="24"/>
          <w:szCs w:val="24"/>
          <w:lang w:val="uk-UA" w:eastAsia="uk-UA"/>
        </w:rPr>
      </w:pPr>
    </w:p>
    <w:p w:rsidR="00260233" w:rsidRPr="00260233" w:rsidRDefault="00260233" w:rsidP="00260233">
      <w:pPr>
        <w:spacing w:after="0" w:line="240" w:lineRule="auto"/>
        <w:ind w:left="450" w:right="450"/>
        <w:jc w:val="center"/>
        <w:rPr>
          <w:rFonts w:ascii="Times New Roman" w:eastAsia="Times New Roman" w:hAnsi="Times New Roman"/>
          <w:b/>
          <w:bCs/>
          <w:color w:val="000000"/>
          <w:sz w:val="24"/>
          <w:szCs w:val="24"/>
          <w:lang w:val="uk-UA" w:eastAsia="uk-UA"/>
        </w:rPr>
      </w:pPr>
    </w:p>
    <w:p w:rsidR="00260233" w:rsidRDefault="00260233" w:rsidP="00260233">
      <w:pPr>
        <w:spacing w:after="0" w:line="240" w:lineRule="auto"/>
        <w:ind w:left="450" w:right="450"/>
        <w:jc w:val="center"/>
        <w:rPr>
          <w:rFonts w:ascii="Times New Roman" w:eastAsia="Times New Roman" w:hAnsi="Times New Roman"/>
          <w:b/>
          <w:bCs/>
          <w:color w:val="000000"/>
          <w:sz w:val="24"/>
          <w:szCs w:val="24"/>
          <w:lang w:val="uk-UA" w:eastAsia="uk-UA"/>
        </w:rPr>
      </w:pPr>
    </w:p>
    <w:p w:rsidR="002B0F1C" w:rsidRDefault="002B0F1C" w:rsidP="00260233">
      <w:pPr>
        <w:spacing w:after="0" w:line="240" w:lineRule="auto"/>
        <w:ind w:left="450" w:right="450"/>
        <w:jc w:val="center"/>
        <w:rPr>
          <w:rFonts w:ascii="Times New Roman" w:eastAsia="Times New Roman" w:hAnsi="Times New Roman"/>
          <w:b/>
          <w:bCs/>
          <w:color w:val="000000"/>
          <w:sz w:val="24"/>
          <w:szCs w:val="24"/>
          <w:lang w:val="uk-UA" w:eastAsia="uk-UA"/>
        </w:rPr>
      </w:pPr>
    </w:p>
    <w:p w:rsidR="003901D7" w:rsidRDefault="003901D7" w:rsidP="00260233">
      <w:pPr>
        <w:spacing w:after="0" w:line="240" w:lineRule="auto"/>
        <w:ind w:left="450" w:right="450"/>
        <w:jc w:val="center"/>
        <w:rPr>
          <w:rFonts w:ascii="Times New Roman" w:eastAsia="Times New Roman" w:hAnsi="Times New Roman"/>
          <w:b/>
          <w:bCs/>
          <w:color w:val="000000"/>
          <w:sz w:val="24"/>
          <w:szCs w:val="24"/>
          <w:lang w:val="uk-UA" w:eastAsia="uk-UA"/>
        </w:rPr>
      </w:pPr>
    </w:p>
    <w:p w:rsidR="003901D7" w:rsidRDefault="003901D7" w:rsidP="00260233">
      <w:pPr>
        <w:spacing w:after="0" w:line="240" w:lineRule="auto"/>
        <w:ind w:left="450" w:right="450"/>
        <w:jc w:val="center"/>
        <w:rPr>
          <w:rFonts w:ascii="Times New Roman" w:eastAsia="Times New Roman" w:hAnsi="Times New Roman"/>
          <w:b/>
          <w:bCs/>
          <w:color w:val="000000"/>
          <w:sz w:val="24"/>
          <w:szCs w:val="24"/>
          <w:lang w:val="uk-UA" w:eastAsia="uk-UA"/>
        </w:rPr>
      </w:pPr>
    </w:p>
    <w:p w:rsidR="007637D6" w:rsidRPr="00260233" w:rsidRDefault="007637D6" w:rsidP="00260233">
      <w:pPr>
        <w:spacing w:after="0" w:line="240" w:lineRule="auto"/>
        <w:ind w:left="450" w:right="450"/>
        <w:jc w:val="center"/>
        <w:rPr>
          <w:rFonts w:ascii="Times New Roman" w:eastAsia="Times New Roman" w:hAnsi="Times New Roman"/>
          <w:b/>
          <w:bCs/>
          <w:color w:val="000000"/>
          <w:sz w:val="24"/>
          <w:szCs w:val="24"/>
          <w:lang w:val="uk-UA" w:eastAsia="uk-UA"/>
        </w:rPr>
      </w:pPr>
    </w:p>
    <w:p w:rsidR="00260233" w:rsidRPr="00260233" w:rsidRDefault="00260233" w:rsidP="00260233">
      <w:pPr>
        <w:spacing w:after="0" w:line="240" w:lineRule="auto"/>
        <w:ind w:left="450" w:right="450"/>
        <w:jc w:val="center"/>
        <w:rPr>
          <w:rFonts w:ascii="Times New Roman" w:eastAsia="Times New Roman" w:hAnsi="Times New Roman"/>
          <w:b/>
          <w:bCs/>
          <w:color w:val="000000"/>
          <w:sz w:val="24"/>
          <w:szCs w:val="24"/>
          <w:lang w:val="uk-UA" w:eastAsia="uk-UA"/>
        </w:rPr>
      </w:pPr>
    </w:p>
    <w:p w:rsidR="00260233" w:rsidRPr="002B0F1C" w:rsidRDefault="00260233" w:rsidP="00260233">
      <w:pPr>
        <w:spacing w:after="0" w:line="240" w:lineRule="auto"/>
        <w:ind w:left="450" w:right="450"/>
        <w:jc w:val="center"/>
        <w:rPr>
          <w:rFonts w:ascii="Times New Roman" w:eastAsia="Times New Roman" w:hAnsi="Times New Roman"/>
          <w:b/>
          <w:bCs/>
          <w:color w:val="000000"/>
          <w:sz w:val="24"/>
          <w:szCs w:val="24"/>
          <w:lang w:val="uk-UA" w:eastAsia="uk-UA"/>
        </w:rPr>
      </w:pPr>
      <w:r w:rsidRPr="00260233">
        <w:rPr>
          <w:rFonts w:ascii="Times New Roman" w:eastAsia="Times New Roman" w:hAnsi="Times New Roman"/>
          <w:b/>
          <w:bCs/>
          <w:color w:val="000000"/>
          <w:sz w:val="24"/>
          <w:szCs w:val="24"/>
          <w:lang w:val="uk-UA" w:eastAsia="uk-UA"/>
        </w:rPr>
        <w:t xml:space="preserve">м. </w:t>
      </w:r>
      <w:r w:rsidR="002B0F1C">
        <w:rPr>
          <w:rFonts w:ascii="Times New Roman" w:eastAsia="Times New Roman" w:hAnsi="Times New Roman"/>
          <w:b/>
          <w:bCs/>
          <w:color w:val="000000"/>
          <w:sz w:val="24"/>
          <w:szCs w:val="24"/>
          <w:lang w:val="uk-UA" w:eastAsia="uk-UA"/>
        </w:rPr>
        <w:t>Кам</w:t>
      </w:r>
      <w:r w:rsidR="002B0F1C" w:rsidRPr="00477D4A">
        <w:rPr>
          <w:rFonts w:ascii="Times New Roman" w:eastAsia="Times New Roman" w:hAnsi="Times New Roman"/>
          <w:b/>
          <w:bCs/>
          <w:color w:val="000000"/>
          <w:sz w:val="24"/>
          <w:szCs w:val="24"/>
          <w:lang w:eastAsia="uk-UA"/>
        </w:rPr>
        <w:t>’</w:t>
      </w:r>
      <w:r w:rsidR="002B0F1C">
        <w:rPr>
          <w:rFonts w:ascii="Times New Roman" w:eastAsia="Times New Roman" w:hAnsi="Times New Roman"/>
          <w:b/>
          <w:bCs/>
          <w:color w:val="000000"/>
          <w:sz w:val="24"/>
          <w:szCs w:val="24"/>
          <w:lang w:val="uk-UA" w:eastAsia="uk-UA"/>
        </w:rPr>
        <w:t>янське</w:t>
      </w:r>
    </w:p>
    <w:p w:rsidR="00260233" w:rsidRDefault="00260233" w:rsidP="00260233">
      <w:pPr>
        <w:spacing w:after="0" w:line="240" w:lineRule="auto"/>
        <w:ind w:left="450" w:right="450"/>
        <w:jc w:val="center"/>
        <w:rPr>
          <w:rFonts w:ascii="Times New Roman" w:eastAsia="Times New Roman" w:hAnsi="Times New Roman"/>
          <w:b/>
          <w:bCs/>
          <w:color w:val="000000"/>
          <w:sz w:val="24"/>
          <w:szCs w:val="24"/>
          <w:lang w:val="uk-UA" w:eastAsia="uk-UA"/>
        </w:rPr>
      </w:pPr>
      <w:r w:rsidRPr="00260233">
        <w:rPr>
          <w:rFonts w:ascii="Times New Roman" w:eastAsia="Times New Roman" w:hAnsi="Times New Roman"/>
          <w:b/>
          <w:bCs/>
          <w:color w:val="000000"/>
          <w:sz w:val="24"/>
          <w:szCs w:val="24"/>
          <w:lang w:val="uk-UA" w:eastAsia="uk-UA"/>
        </w:rPr>
        <w:t xml:space="preserve">2019 рік </w:t>
      </w:r>
    </w:p>
    <w:p w:rsidR="002B0F1C" w:rsidRPr="00260233" w:rsidRDefault="002B0F1C" w:rsidP="00260233">
      <w:pPr>
        <w:spacing w:after="0" w:line="240" w:lineRule="auto"/>
        <w:ind w:left="450" w:right="450"/>
        <w:jc w:val="center"/>
        <w:rPr>
          <w:rFonts w:ascii="Times New Roman" w:eastAsia="Times New Roman" w:hAnsi="Times New Roman"/>
          <w:b/>
          <w:bCs/>
          <w:color w:val="000000"/>
          <w:sz w:val="24"/>
          <w:szCs w:val="24"/>
          <w:lang w:val="uk-UA" w:eastAsia="uk-UA"/>
        </w:rPr>
      </w:pPr>
    </w:p>
    <w:p w:rsidR="00EB36BE" w:rsidRPr="00260233" w:rsidRDefault="00EB36BE" w:rsidP="00601B27">
      <w:pPr>
        <w:pStyle w:val="a3"/>
        <w:numPr>
          <w:ilvl w:val="0"/>
          <w:numId w:val="1"/>
        </w:numPr>
        <w:spacing w:after="0" w:line="240" w:lineRule="auto"/>
        <w:jc w:val="center"/>
        <w:rPr>
          <w:rFonts w:ascii="Times New Roman" w:hAnsi="Times New Roman" w:cs="Times New Roman"/>
          <w:b/>
          <w:color w:val="000000"/>
          <w:sz w:val="24"/>
          <w:szCs w:val="24"/>
          <w:shd w:val="clear" w:color="auto" w:fill="FFFFFF"/>
          <w:lang w:val="uk-UA"/>
        </w:rPr>
      </w:pPr>
      <w:r w:rsidRPr="00260233">
        <w:rPr>
          <w:rFonts w:ascii="Times New Roman" w:hAnsi="Times New Roman" w:cs="Times New Roman"/>
          <w:b/>
          <w:color w:val="000000"/>
          <w:sz w:val="24"/>
          <w:szCs w:val="24"/>
          <w:shd w:val="clear" w:color="auto" w:fill="FFFFFF"/>
          <w:lang w:val="uk-UA"/>
        </w:rPr>
        <w:lastRenderedPageBreak/>
        <w:t>ЗАГАЛЬНІ ПОЛОЖЕННЯ</w:t>
      </w:r>
    </w:p>
    <w:p w:rsidR="00601B27" w:rsidRPr="00ED1E6C" w:rsidRDefault="00601B27" w:rsidP="00601B27">
      <w:pPr>
        <w:pStyle w:val="a3"/>
        <w:spacing w:after="0" w:line="240" w:lineRule="auto"/>
        <w:ind w:left="927"/>
        <w:rPr>
          <w:rFonts w:ascii="Times New Roman" w:hAnsi="Times New Roman" w:cs="Times New Roman"/>
          <w:b/>
          <w:color w:val="000000"/>
          <w:sz w:val="24"/>
          <w:szCs w:val="24"/>
          <w:shd w:val="clear" w:color="auto" w:fill="FFFFFF"/>
          <w:lang w:val="uk-UA"/>
        </w:rPr>
      </w:pPr>
    </w:p>
    <w:p w:rsidR="009B29BA" w:rsidRPr="00260233" w:rsidRDefault="009B29BA" w:rsidP="009B29BA">
      <w:pPr>
        <w:pStyle w:val="rvps2"/>
        <w:numPr>
          <w:ilvl w:val="1"/>
          <w:numId w:val="2"/>
        </w:numPr>
        <w:shd w:val="clear" w:color="auto" w:fill="FFFFFF"/>
        <w:tabs>
          <w:tab w:val="left" w:pos="993"/>
        </w:tabs>
        <w:spacing w:before="0" w:beforeAutospacing="0" w:after="0" w:afterAutospacing="0"/>
        <w:ind w:left="0" w:firstLine="567"/>
        <w:jc w:val="both"/>
        <w:rPr>
          <w:color w:val="000000"/>
          <w:shd w:val="clear" w:color="auto" w:fill="FFFFFF"/>
          <w:lang w:val="uk-UA"/>
        </w:rPr>
      </w:pPr>
      <w:r w:rsidRPr="00260233">
        <w:rPr>
          <w:color w:val="000000"/>
          <w:shd w:val="clear" w:color="auto" w:fill="FFFFFF"/>
          <w:lang w:val="uk-UA"/>
        </w:rPr>
        <w:t xml:space="preserve"> </w:t>
      </w:r>
      <w:r w:rsidR="00EB36BE" w:rsidRPr="00260233">
        <w:rPr>
          <w:color w:val="000000"/>
          <w:shd w:val="clear" w:color="auto" w:fill="FFFFFF"/>
          <w:lang w:val="uk-UA"/>
        </w:rPr>
        <w:t>Аудиторський комітет АКЦІОНЕРНОГО ТОВАРИСТВА «</w:t>
      </w:r>
      <w:r w:rsidR="002B0F1C">
        <w:rPr>
          <w:color w:val="000000"/>
          <w:shd w:val="clear" w:color="auto" w:fill="FFFFFF"/>
          <w:lang w:val="uk-UA"/>
        </w:rPr>
        <w:t>ДНІПРОАЗОТ</w:t>
      </w:r>
      <w:r w:rsidR="00EB36BE" w:rsidRPr="00260233">
        <w:rPr>
          <w:color w:val="000000"/>
          <w:shd w:val="clear" w:color="auto" w:fill="FFFFFF"/>
          <w:lang w:val="uk-UA"/>
        </w:rPr>
        <w:t xml:space="preserve">» </w:t>
      </w:r>
      <w:r w:rsidR="007637D6">
        <w:rPr>
          <w:color w:val="000000"/>
          <w:shd w:val="clear" w:color="auto" w:fill="FFFFFF"/>
          <w:lang w:val="uk-UA"/>
        </w:rPr>
        <w:br/>
      </w:r>
      <w:r w:rsidR="00EB36BE" w:rsidRPr="00260233">
        <w:rPr>
          <w:color w:val="000000"/>
          <w:shd w:val="clear" w:color="auto" w:fill="FFFFFF"/>
          <w:lang w:val="uk-UA"/>
        </w:rPr>
        <w:t xml:space="preserve">(далі – Товариство) є </w:t>
      </w:r>
      <w:r w:rsidR="005B0A80" w:rsidRPr="00260233">
        <w:rPr>
          <w:color w:val="000000"/>
          <w:shd w:val="clear" w:color="auto" w:fill="FFFFFF"/>
          <w:lang w:val="uk-UA"/>
        </w:rPr>
        <w:t>постійно</w:t>
      </w:r>
      <w:r w:rsidR="00EB36BE" w:rsidRPr="00260233">
        <w:rPr>
          <w:color w:val="000000"/>
          <w:shd w:val="clear" w:color="auto" w:fill="FFFFFF"/>
          <w:lang w:val="uk-UA"/>
        </w:rPr>
        <w:t xml:space="preserve"> діючим консультативним робочим органом</w:t>
      </w:r>
      <w:r w:rsidR="00601B27" w:rsidRPr="00260233">
        <w:rPr>
          <w:color w:val="000000"/>
          <w:shd w:val="clear" w:color="auto" w:fill="FFFFFF"/>
          <w:lang w:val="uk-UA"/>
        </w:rPr>
        <w:t xml:space="preserve"> Товариства</w:t>
      </w:r>
      <w:r w:rsidR="00EB36BE" w:rsidRPr="00260233">
        <w:rPr>
          <w:color w:val="000000"/>
          <w:shd w:val="clear" w:color="auto" w:fill="FFFFFF"/>
          <w:lang w:val="uk-UA"/>
        </w:rPr>
        <w:t xml:space="preserve">, створеним з метою </w:t>
      </w:r>
      <w:r w:rsidR="00601B27" w:rsidRPr="00260233">
        <w:rPr>
          <w:color w:val="000000"/>
          <w:shd w:val="clear" w:color="auto" w:fill="FFFFFF"/>
          <w:lang w:val="uk-UA"/>
        </w:rPr>
        <w:t>організації роботи з суб’єктами аудиторської діяльності</w:t>
      </w:r>
      <w:r w:rsidR="00EB36BE" w:rsidRPr="00260233">
        <w:rPr>
          <w:color w:val="000000"/>
          <w:shd w:val="clear" w:color="auto" w:fill="FFFFFF"/>
          <w:lang w:val="uk-UA"/>
        </w:rPr>
        <w:t>.</w:t>
      </w:r>
    </w:p>
    <w:p w:rsidR="00763D7D" w:rsidRPr="00260233" w:rsidRDefault="009B29BA" w:rsidP="009B29BA">
      <w:pPr>
        <w:pStyle w:val="rvps2"/>
        <w:numPr>
          <w:ilvl w:val="1"/>
          <w:numId w:val="2"/>
        </w:numPr>
        <w:shd w:val="clear" w:color="auto" w:fill="FFFFFF"/>
        <w:tabs>
          <w:tab w:val="left" w:pos="993"/>
        </w:tabs>
        <w:spacing w:before="0" w:beforeAutospacing="0" w:after="0" w:afterAutospacing="0"/>
        <w:ind w:left="0" w:firstLine="567"/>
        <w:jc w:val="both"/>
        <w:rPr>
          <w:color w:val="000000"/>
          <w:shd w:val="clear" w:color="auto" w:fill="FFFFFF"/>
          <w:lang w:val="uk-UA"/>
        </w:rPr>
      </w:pPr>
      <w:r w:rsidRPr="00260233">
        <w:rPr>
          <w:color w:val="000000"/>
          <w:shd w:val="clear" w:color="auto" w:fill="FFFFFF"/>
          <w:lang w:val="uk-UA"/>
        </w:rPr>
        <w:t xml:space="preserve"> </w:t>
      </w:r>
      <w:r w:rsidR="00EB36BE" w:rsidRPr="00260233">
        <w:rPr>
          <w:color w:val="000000"/>
          <w:shd w:val="clear" w:color="auto" w:fill="FFFFFF"/>
          <w:lang w:val="uk-UA"/>
        </w:rPr>
        <w:t>Аудиторський комітет складається з 3 (трьох) членів (в тому числі</w:t>
      </w:r>
      <w:r w:rsidR="00B31043" w:rsidRPr="00260233">
        <w:rPr>
          <w:color w:val="000000"/>
          <w:shd w:val="clear" w:color="auto" w:fill="FFFFFF"/>
          <w:lang w:val="uk-UA"/>
        </w:rPr>
        <w:t xml:space="preserve"> Голова Аудиторського комітету). Голова та</w:t>
      </w:r>
      <w:r w:rsidR="00EB36BE" w:rsidRPr="00260233">
        <w:rPr>
          <w:color w:val="000000"/>
          <w:shd w:val="clear" w:color="auto" w:fill="FFFFFF"/>
          <w:lang w:val="uk-UA"/>
        </w:rPr>
        <w:t xml:space="preserve"> члени </w:t>
      </w:r>
      <w:r w:rsidR="00B31043" w:rsidRPr="00260233">
        <w:rPr>
          <w:color w:val="000000"/>
          <w:shd w:val="clear" w:color="auto" w:fill="FFFFFF"/>
          <w:lang w:val="uk-UA"/>
        </w:rPr>
        <w:t>Аудиторського комітету обираються Наглядовою радою за поданням виконавчого органу</w:t>
      </w:r>
      <w:r w:rsidR="00EB36BE" w:rsidRPr="00260233">
        <w:rPr>
          <w:color w:val="000000"/>
          <w:shd w:val="clear" w:color="auto" w:fill="FFFFFF"/>
          <w:lang w:val="uk-UA"/>
        </w:rPr>
        <w:t xml:space="preserve"> Товариства.</w:t>
      </w:r>
      <w:r w:rsidRPr="00260233">
        <w:rPr>
          <w:color w:val="000000"/>
          <w:shd w:val="clear" w:color="auto" w:fill="FFFFFF"/>
          <w:lang w:val="uk-UA"/>
        </w:rPr>
        <w:t xml:space="preserve"> </w:t>
      </w:r>
    </w:p>
    <w:p w:rsidR="009B29BA" w:rsidRPr="00260233" w:rsidRDefault="00763D7D" w:rsidP="009B29BA">
      <w:pPr>
        <w:pStyle w:val="rvps2"/>
        <w:numPr>
          <w:ilvl w:val="1"/>
          <w:numId w:val="2"/>
        </w:numPr>
        <w:shd w:val="clear" w:color="auto" w:fill="FFFFFF"/>
        <w:tabs>
          <w:tab w:val="left" w:pos="993"/>
        </w:tabs>
        <w:spacing w:before="0" w:beforeAutospacing="0" w:after="0" w:afterAutospacing="0"/>
        <w:ind w:left="0" w:firstLine="567"/>
        <w:jc w:val="both"/>
        <w:rPr>
          <w:color w:val="000000"/>
          <w:shd w:val="clear" w:color="auto" w:fill="FFFFFF"/>
          <w:lang w:val="uk-UA"/>
        </w:rPr>
      </w:pPr>
      <w:r w:rsidRPr="00260233">
        <w:rPr>
          <w:color w:val="000000"/>
          <w:shd w:val="clear" w:color="auto" w:fill="FFFFFF"/>
          <w:lang w:val="uk-UA"/>
        </w:rPr>
        <w:t xml:space="preserve">Виконавчий орган Товариства здійснює забезпечення Аудиторського комітету усім необхідним для належного функціонування та виконання своїх функцій, прав та обов’язків. </w:t>
      </w:r>
      <w:r w:rsidR="009B29BA" w:rsidRPr="00260233">
        <w:rPr>
          <w:color w:val="000000"/>
          <w:shd w:val="clear" w:color="auto" w:fill="FFFFFF"/>
          <w:lang w:val="uk-UA"/>
        </w:rPr>
        <w:t>Порядок та умов</w:t>
      </w:r>
      <w:r w:rsidRPr="00260233">
        <w:rPr>
          <w:color w:val="000000"/>
          <w:shd w:val="clear" w:color="auto" w:fill="FFFFFF"/>
          <w:lang w:val="uk-UA"/>
        </w:rPr>
        <w:t>и</w:t>
      </w:r>
      <w:r w:rsidR="009B29BA" w:rsidRPr="00260233">
        <w:rPr>
          <w:color w:val="000000"/>
          <w:shd w:val="clear" w:color="auto" w:fill="FFFFFF"/>
          <w:lang w:val="uk-UA"/>
        </w:rPr>
        <w:t xml:space="preserve"> оплати праці членів Аудиторського комітету визначає виконавчий орган Товариства. </w:t>
      </w:r>
    </w:p>
    <w:p w:rsidR="00ED1E6C" w:rsidRPr="00ED1E6C" w:rsidRDefault="009B29BA" w:rsidP="00ED1E6C">
      <w:pPr>
        <w:pStyle w:val="rvps2"/>
        <w:numPr>
          <w:ilvl w:val="1"/>
          <w:numId w:val="2"/>
        </w:numPr>
        <w:shd w:val="clear" w:color="auto" w:fill="FFFFFF"/>
        <w:tabs>
          <w:tab w:val="left" w:pos="993"/>
        </w:tabs>
        <w:spacing w:before="0" w:beforeAutospacing="0" w:after="0" w:afterAutospacing="0"/>
        <w:ind w:left="0" w:firstLine="567"/>
        <w:jc w:val="both"/>
        <w:rPr>
          <w:color w:val="000000"/>
          <w:shd w:val="clear" w:color="auto" w:fill="FFFFFF"/>
          <w:lang w:val="uk-UA"/>
        </w:rPr>
      </w:pPr>
      <w:r w:rsidRPr="00260233">
        <w:rPr>
          <w:color w:val="000000"/>
          <w:shd w:val="clear" w:color="auto" w:fill="FFFFFF"/>
          <w:lang w:val="uk-UA"/>
        </w:rPr>
        <w:t xml:space="preserve"> </w:t>
      </w:r>
      <w:r w:rsidR="00ED1E6C">
        <w:rPr>
          <w:color w:val="000000"/>
          <w:lang w:val="uk-UA"/>
        </w:rPr>
        <w:t>Більшість членів А</w:t>
      </w:r>
      <w:r w:rsidR="00EB36BE" w:rsidRPr="00260233">
        <w:rPr>
          <w:color w:val="000000"/>
          <w:lang w:val="uk-UA"/>
        </w:rPr>
        <w:t>удиторського комітету Товариства</w:t>
      </w:r>
      <w:r w:rsidR="00763D7D" w:rsidRPr="00260233">
        <w:rPr>
          <w:color w:val="000000"/>
          <w:lang w:val="uk-UA"/>
        </w:rPr>
        <w:t xml:space="preserve"> </w:t>
      </w:r>
      <w:r w:rsidR="00EB36BE" w:rsidRPr="00260233">
        <w:rPr>
          <w:color w:val="000000"/>
          <w:lang w:val="uk-UA"/>
        </w:rPr>
        <w:t>не повинні бути пов’язані з Товариством. З числа незалежн</w:t>
      </w:r>
      <w:r w:rsidR="00ED1E6C">
        <w:rPr>
          <w:color w:val="000000"/>
          <w:lang w:val="uk-UA"/>
        </w:rPr>
        <w:t>их членів призначається Голова А</w:t>
      </w:r>
      <w:r w:rsidR="00EB36BE" w:rsidRPr="00260233">
        <w:rPr>
          <w:color w:val="000000"/>
          <w:lang w:val="uk-UA"/>
        </w:rPr>
        <w:t>удиторського комітету.</w:t>
      </w:r>
      <w:r w:rsidR="00ED1E6C">
        <w:rPr>
          <w:color w:val="000000"/>
          <w:lang w:val="uk-UA"/>
        </w:rPr>
        <w:t xml:space="preserve"> </w:t>
      </w:r>
      <w:r w:rsidR="00ED1E6C" w:rsidRPr="00ED1E6C">
        <w:rPr>
          <w:color w:val="000000"/>
          <w:lang w:val="uk-UA"/>
        </w:rPr>
        <w:t>Незалежними членами Аудиторського комітету вважаються ті члени, які не пов'язані з Товариством. Пов'язаність членів Аудиторського комітету з Товариством, у цьому положенні, розуміється відповідно до Податкового кодексу України, згідно якого пов’язаними особами є юридичні та фізичні особи, відносини між якими можуть впливати на умови або економічні результати їх діяльності чи діяльності осіб, яких вони представляють, з урахуванням таких критеріїв:</w:t>
      </w:r>
    </w:p>
    <w:p w:rsidR="00ED1E6C" w:rsidRPr="001751A5" w:rsidRDefault="00ED1E6C" w:rsidP="00ED1E6C">
      <w:pPr>
        <w:numPr>
          <w:ilvl w:val="0"/>
          <w:numId w:val="4"/>
        </w:numPr>
        <w:shd w:val="clear" w:color="auto" w:fill="FFFFFF"/>
        <w:spacing w:after="0" w:line="240" w:lineRule="auto"/>
        <w:ind w:left="927"/>
        <w:jc w:val="both"/>
        <w:textAlignment w:val="baseline"/>
        <w:rPr>
          <w:rFonts w:ascii="Arial" w:eastAsia="Times New Roman" w:hAnsi="Arial" w:cs="Arial"/>
          <w:color w:val="000000"/>
          <w:sz w:val="24"/>
          <w:szCs w:val="24"/>
          <w:lang w:val="uk-UA" w:eastAsia="ru-RU"/>
        </w:rPr>
      </w:pPr>
      <w:r w:rsidRPr="001751A5">
        <w:rPr>
          <w:rFonts w:ascii="Times New Roman" w:eastAsia="Times New Roman" w:hAnsi="Times New Roman" w:cs="Times New Roman"/>
          <w:color w:val="000000"/>
          <w:sz w:val="24"/>
          <w:szCs w:val="24"/>
          <w:lang w:val="uk-UA" w:eastAsia="ru-RU"/>
        </w:rPr>
        <w:t>фізична особа безпосередньо та/або опосередковано (через пов’язаних осіб) володіє корпоративними правами Товариства у розмірі 20 і більше відсотків;</w:t>
      </w:r>
    </w:p>
    <w:p w:rsidR="00ED1E6C" w:rsidRPr="001751A5" w:rsidRDefault="00ED1E6C" w:rsidP="00ED1E6C">
      <w:pPr>
        <w:numPr>
          <w:ilvl w:val="0"/>
          <w:numId w:val="4"/>
        </w:numPr>
        <w:shd w:val="clear" w:color="auto" w:fill="FFFFFF"/>
        <w:spacing w:after="0" w:line="240" w:lineRule="auto"/>
        <w:ind w:left="927"/>
        <w:jc w:val="both"/>
        <w:textAlignment w:val="baseline"/>
        <w:rPr>
          <w:rFonts w:ascii="Arial" w:eastAsia="Times New Roman" w:hAnsi="Arial" w:cs="Arial"/>
          <w:color w:val="000000"/>
          <w:sz w:val="24"/>
          <w:szCs w:val="24"/>
          <w:lang w:val="uk-UA" w:eastAsia="ru-RU"/>
        </w:rPr>
      </w:pPr>
      <w:r w:rsidRPr="001751A5">
        <w:rPr>
          <w:rFonts w:ascii="Times New Roman" w:eastAsia="Times New Roman" w:hAnsi="Times New Roman" w:cs="Times New Roman"/>
          <w:color w:val="000000"/>
          <w:sz w:val="24"/>
          <w:szCs w:val="24"/>
          <w:lang w:val="uk-UA" w:eastAsia="ru-RU"/>
        </w:rPr>
        <w:t>фізична особа має право призначати (обирати) одноособовий виконавчий орган Товариства або призначати (обирати) не менш як 50 відсотків складу колегіального виконавчого органу або Наглядової ради Товариства;</w:t>
      </w:r>
    </w:p>
    <w:p w:rsidR="00ED1E6C" w:rsidRPr="001751A5" w:rsidRDefault="00ED1E6C" w:rsidP="00ED1E6C">
      <w:pPr>
        <w:numPr>
          <w:ilvl w:val="0"/>
          <w:numId w:val="4"/>
        </w:numPr>
        <w:shd w:val="clear" w:color="auto" w:fill="FFFFFF"/>
        <w:spacing w:after="0" w:line="240" w:lineRule="auto"/>
        <w:ind w:left="927"/>
        <w:jc w:val="both"/>
        <w:textAlignment w:val="baseline"/>
        <w:rPr>
          <w:rFonts w:ascii="Arial" w:eastAsia="Times New Roman" w:hAnsi="Arial" w:cs="Arial"/>
          <w:color w:val="000000"/>
          <w:sz w:val="24"/>
          <w:szCs w:val="24"/>
          <w:lang w:val="uk-UA" w:eastAsia="ru-RU"/>
        </w:rPr>
      </w:pPr>
      <w:r w:rsidRPr="001751A5">
        <w:rPr>
          <w:rFonts w:ascii="Times New Roman" w:eastAsia="Times New Roman" w:hAnsi="Times New Roman" w:cs="Times New Roman"/>
          <w:color w:val="000000"/>
          <w:sz w:val="24"/>
          <w:szCs w:val="24"/>
          <w:lang w:val="uk-UA" w:eastAsia="ru-RU"/>
        </w:rPr>
        <w:t>фізична особа здійснює повноваження одноособового виконавчого органу в Товаристві;</w:t>
      </w:r>
    </w:p>
    <w:p w:rsidR="00ED1E6C" w:rsidRPr="001751A5" w:rsidRDefault="00ED1E6C" w:rsidP="00ED1E6C">
      <w:pPr>
        <w:numPr>
          <w:ilvl w:val="0"/>
          <w:numId w:val="4"/>
        </w:numPr>
        <w:shd w:val="clear" w:color="auto" w:fill="FFFFFF"/>
        <w:spacing w:after="0" w:line="240" w:lineRule="auto"/>
        <w:ind w:left="927"/>
        <w:jc w:val="both"/>
        <w:textAlignment w:val="baseline"/>
        <w:rPr>
          <w:rFonts w:ascii="Arial" w:eastAsia="Times New Roman" w:hAnsi="Arial" w:cs="Arial"/>
          <w:color w:val="000000"/>
          <w:sz w:val="24"/>
          <w:szCs w:val="24"/>
          <w:lang w:val="uk-UA" w:eastAsia="ru-RU"/>
        </w:rPr>
      </w:pPr>
      <w:r w:rsidRPr="001751A5">
        <w:rPr>
          <w:rFonts w:ascii="Times New Roman" w:eastAsia="Times New Roman" w:hAnsi="Times New Roman" w:cs="Times New Roman"/>
          <w:color w:val="000000"/>
          <w:sz w:val="24"/>
          <w:szCs w:val="24"/>
          <w:lang w:val="uk-UA" w:eastAsia="ru-RU"/>
        </w:rPr>
        <w:t>фізична особа має повноваження на призначення (обрання) одноособового виконавчого органу Товариства або на призначення (обрання) 50 і більше відсотків складу колегіального виконавчого органу або Наглядової ради Товариства;</w:t>
      </w:r>
    </w:p>
    <w:p w:rsidR="00ED1E6C" w:rsidRPr="00ED1E6C" w:rsidRDefault="00ED1E6C" w:rsidP="00ED1E6C">
      <w:pPr>
        <w:numPr>
          <w:ilvl w:val="0"/>
          <w:numId w:val="4"/>
        </w:numPr>
        <w:shd w:val="clear" w:color="auto" w:fill="FFFFFF"/>
        <w:spacing w:after="0" w:line="240" w:lineRule="auto"/>
        <w:ind w:left="927"/>
        <w:jc w:val="both"/>
        <w:textAlignment w:val="baseline"/>
        <w:rPr>
          <w:rFonts w:ascii="Arial" w:eastAsia="Times New Roman" w:hAnsi="Arial" w:cs="Arial"/>
          <w:color w:val="000000"/>
          <w:sz w:val="24"/>
          <w:szCs w:val="24"/>
          <w:lang w:val="uk-UA" w:eastAsia="ru-RU"/>
        </w:rPr>
      </w:pPr>
      <w:r w:rsidRPr="001751A5">
        <w:rPr>
          <w:rFonts w:ascii="Times New Roman" w:eastAsia="Times New Roman" w:hAnsi="Times New Roman" w:cs="Times New Roman"/>
          <w:color w:val="000000"/>
          <w:sz w:val="24"/>
          <w:szCs w:val="24"/>
          <w:lang w:val="uk-UA" w:eastAsia="ru-RU"/>
        </w:rPr>
        <w:t xml:space="preserve">фізична особа є кінцевим </w:t>
      </w:r>
      <w:proofErr w:type="spellStart"/>
      <w:r w:rsidRPr="001751A5">
        <w:rPr>
          <w:rFonts w:ascii="Times New Roman" w:eastAsia="Times New Roman" w:hAnsi="Times New Roman" w:cs="Times New Roman"/>
          <w:color w:val="000000"/>
          <w:sz w:val="24"/>
          <w:szCs w:val="24"/>
          <w:lang w:val="uk-UA" w:eastAsia="ru-RU"/>
        </w:rPr>
        <w:t>бенефіціарним</w:t>
      </w:r>
      <w:proofErr w:type="spellEnd"/>
      <w:r w:rsidRPr="001751A5">
        <w:rPr>
          <w:rFonts w:ascii="Times New Roman" w:eastAsia="Times New Roman" w:hAnsi="Times New Roman" w:cs="Times New Roman"/>
          <w:color w:val="000000"/>
          <w:sz w:val="24"/>
          <w:szCs w:val="24"/>
          <w:lang w:val="uk-UA" w:eastAsia="ru-RU"/>
        </w:rPr>
        <w:t xml:space="preserve"> власником (контролером) Товариства;</w:t>
      </w:r>
    </w:p>
    <w:p w:rsidR="00ED1E6C" w:rsidRPr="00ED1E6C" w:rsidRDefault="00ED1E6C" w:rsidP="00ED1E6C">
      <w:pPr>
        <w:numPr>
          <w:ilvl w:val="0"/>
          <w:numId w:val="4"/>
        </w:numPr>
        <w:shd w:val="clear" w:color="auto" w:fill="FFFFFF"/>
        <w:spacing w:after="0" w:line="240" w:lineRule="auto"/>
        <w:ind w:left="927"/>
        <w:jc w:val="both"/>
        <w:textAlignment w:val="baseline"/>
        <w:rPr>
          <w:rFonts w:ascii="Arial" w:eastAsia="Times New Roman" w:hAnsi="Arial" w:cs="Arial"/>
          <w:color w:val="000000"/>
          <w:sz w:val="24"/>
          <w:szCs w:val="24"/>
          <w:lang w:val="uk-UA" w:eastAsia="ru-RU"/>
        </w:rPr>
      </w:pPr>
      <w:r w:rsidRPr="00ED1E6C">
        <w:rPr>
          <w:rFonts w:ascii="Times New Roman" w:eastAsia="Times New Roman" w:hAnsi="Times New Roman" w:cs="Times New Roman"/>
          <w:color w:val="000000"/>
          <w:sz w:val="24"/>
          <w:szCs w:val="24"/>
          <w:lang w:val="uk-UA" w:eastAsia="ru-RU"/>
        </w:rPr>
        <w:t>сума всіх кредитів (позик), поворотної фінансової допомоги від фізичної особи, наданих Товариству, та/або будь-яких кредитів (позик), поворотної фінансової допомоги від інших фізичних осіб, наданих Товариству, які надаються під гарантії цієї фізичної особи, перевищують суму власного капіталу більше ніж у 3,5 рази (для фінансових установ та компаній, що провадять виключно лізингову діяльність, - більше ніж у 10 разів). При цьому сума таких кредитів (позик), поворотної фінансової допомоги та власного капіталу визначається як середнє арифметичне значення (на початок та кінець звітного періоду)</w:t>
      </w:r>
      <w:r w:rsidRPr="00ED1E6C">
        <w:rPr>
          <w:color w:val="000000"/>
          <w:lang w:val="uk-UA"/>
        </w:rPr>
        <w:t>.</w:t>
      </w:r>
    </w:p>
    <w:p w:rsidR="00763D7D" w:rsidRPr="00260233" w:rsidRDefault="00763D7D" w:rsidP="009B29BA">
      <w:pPr>
        <w:pStyle w:val="rvps2"/>
        <w:numPr>
          <w:ilvl w:val="1"/>
          <w:numId w:val="2"/>
        </w:numPr>
        <w:shd w:val="clear" w:color="auto" w:fill="FFFFFF"/>
        <w:tabs>
          <w:tab w:val="left" w:pos="993"/>
        </w:tabs>
        <w:spacing w:before="0" w:beforeAutospacing="0" w:after="0" w:afterAutospacing="0"/>
        <w:ind w:left="0" w:firstLine="567"/>
        <w:jc w:val="both"/>
        <w:rPr>
          <w:color w:val="000000"/>
          <w:shd w:val="clear" w:color="auto" w:fill="FFFFFF"/>
          <w:lang w:val="uk-UA"/>
        </w:rPr>
      </w:pPr>
      <w:r w:rsidRPr="00260233">
        <w:rPr>
          <w:color w:val="000000"/>
          <w:lang w:val="uk-UA"/>
        </w:rPr>
        <w:t xml:space="preserve">Діяльність </w:t>
      </w:r>
      <w:r w:rsidRPr="00260233">
        <w:rPr>
          <w:color w:val="000000"/>
          <w:shd w:val="clear" w:color="auto" w:fill="FFFFFF"/>
          <w:lang w:val="uk-UA"/>
        </w:rPr>
        <w:t xml:space="preserve">Аудиторського комітету визначається діючим цим Положенням, Статутом Товариства, </w:t>
      </w:r>
      <w:r w:rsidR="00F96D2E" w:rsidRPr="00260233">
        <w:rPr>
          <w:color w:val="0D0D0D" w:themeColor="text1" w:themeTint="F2"/>
          <w:shd w:val="clear" w:color="auto" w:fill="FFFFFF"/>
          <w:lang w:val="uk-UA"/>
        </w:rPr>
        <w:t>Закон України «</w:t>
      </w:r>
      <w:r w:rsidR="00F96D2E" w:rsidRPr="00260233">
        <w:rPr>
          <w:bCs/>
          <w:color w:val="0D0D0D" w:themeColor="text1" w:themeTint="F2"/>
          <w:shd w:val="clear" w:color="auto" w:fill="FFFFFF"/>
          <w:lang w:val="uk-UA"/>
        </w:rPr>
        <w:t xml:space="preserve">Про аудит фінансової звітності та аудиторську діяльність» та іншим </w:t>
      </w:r>
      <w:r w:rsidR="00F96D2E" w:rsidRPr="00260233">
        <w:rPr>
          <w:color w:val="000000"/>
          <w:shd w:val="clear" w:color="auto" w:fill="FFFFFF"/>
          <w:lang w:val="uk-UA"/>
        </w:rPr>
        <w:t>діючим законодавством, а також</w:t>
      </w:r>
      <w:r w:rsidRPr="00260233">
        <w:rPr>
          <w:color w:val="000000"/>
          <w:shd w:val="clear" w:color="auto" w:fill="FFFFFF"/>
          <w:lang w:val="uk-UA"/>
        </w:rPr>
        <w:t xml:space="preserve"> внутрішніми нормативно-правовим актами.</w:t>
      </w:r>
    </w:p>
    <w:p w:rsidR="00601B27" w:rsidRPr="00ED1E6C" w:rsidRDefault="00601B27" w:rsidP="00601B27">
      <w:pPr>
        <w:pStyle w:val="rvps2"/>
        <w:shd w:val="clear" w:color="auto" w:fill="FFFFFF"/>
        <w:tabs>
          <w:tab w:val="left" w:pos="851"/>
        </w:tabs>
        <w:spacing w:before="0" w:beforeAutospacing="0" w:after="0" w:afterAutospacing="0"/>
        <w:ind w:firstLine="567"/>
        <w:jc w:val="both"/>
        <w:rPr>
          <w:color w:val="000000"/>
          <w:sz w:val="12"/>
          <w:lang w:val="uk-UA"/>
        </w:rPr>
      </w:pPr>
    </w:p>
    <w:p w:rsidR="00EB36BE" w:rsidRPr="00260233" w:rsidRDefault="00601B27" w:rsidP="00601B27">
      <w:pPr>
        <w:pStyle w:val="a3"/>
        <w:numPr>
          <w:ilvl w:val="0"/>
          <w:numId w:val="1"/>
        </w:numPr>
        <w:spacing w:after="0" w:line="240" w:lineRule="auto"/>
        <w:jc w:val="center"/>
        <w:rPr>
          <w:rFonts w:ascii="Times New Roman" w:hAnsi="Times New Roman" w:cs="Times New Roman"/>
          <w:b/>
          <w:color w:val="000000"/>
          <w:sz w:val="24"/>
          <w:szCs w:val="24"/>
          <w:shd w:val="clear" w:color="auto" w:fill="FFFFFF"/>
          <w:lang w:val="uk-UA"/>
        </w:rPr>
      </w:pPr>
      <w:r w:rsidRPr="00260233">
        <w:rPr>
          <w:rFonts w:ascii="Times New Roman" w:hAnsi="Times New Roman" w:cs="Times New Roman"/>
          <w:b/>
          <w:color w:val="000000"/>
          <w:sz w:val="24"/>
          <w:szCs w:val="24"/>
          <w:shd w:val="clear" w:color="auto" w:fill="FFFFFF"/>
          <w:lang w:val="uk-UA"/>
        </w:rPr>
        <w:t>ФУНКЦІЇ АУДИТОРСЬКОГО КОМІТЕТУ</w:t>
      </w:r>
    </w:p>
    <w:p w:rsidR="00601B27" w:rsidRPr="00ED1E6C" w:rsidRDefault="00601B27" w:rsidP="00601B27">
      <w:pPr>
        <w:pStyle w:val="a3"/>
        <w:spacing w:after="0" w:line="240" w:lineRule="auto"/>
        <w:ind w:left="927"/>
        <w:rPr>
          <w:rFonts w:ascii="Times New Roman" w:hAnsi="Times New Roman" w:cs="Times New Roman"/>
          <w:b/>
          <w:color w:val="000000"/>
          <w:sz w:val="18"/>
          <w:szCs w:val="24"/>
          <w:shd w:val="clear" w:color="auto" w:fill="FFFFFF"/>
          <w:lang w:val="uk-UA"/>
        </w:rPr>
      </w:pPr>
    </w:p>
    <w:p w:rsidR="00CA1E67" w:rsidRPr="00260233" w:rsidRDefault="009B29BA" w:rsidP="00E03F67">
      <w:pPr>
        <w:pStyle w:val="rvps2"/>
        <w:shd w:val="clear" w:color="auto" w:fill="FFFFFF"/>
        <w:spacing w:before="0" w:beforeAutospacing="0" w:after="0" w:afterAutospacing="0"/>
        <w:ind w:firstLine="567"/>
        <w:jc w:val="both"/>
        <w:rPr>
          <w:color w:val="000000"/>
          <w:lang w:val="uk-UA"/>
        </w:rPr>
      </w:pPr>
      <w:r w:rsidRPr="00260233">
        <w:rPr>
          <w:color w:val="000000"/>
          <w:lang w:val="uk-UA"/>
        </w:rPr>
        <w:t xml:space="preserve">2.1. </w:t>
      </w:r>
      <w:r w:rsidR="00CA1E67" w:rsidRPr="00260233">
        <w:rPr>
          <w:color w:val="000000"/>
          <w:lang w:val="uk-UA"/>
        </w:rPr>
        <w:t>Аудиторський комітет Товариства має забезпечити:</w:t>
      </w:r>
    </w:p>
    <w:p w:rsidR="00D6202F" w:rsidRPr="00260233" w:rsidRDefault="00D6202F" w:rsidP="00E03F67">
      <w:pPr>
        <w:pStyle w:val="rvps2"/>
        <w:shd w:val="clear" w:color="auto" w:fill="FFFFFF"/>
        <w:spacing w:before="0" w:beforeAutospacing="0" w:after="0" w:afterAutospacing="0"/>
        <w:ind w:firstLine="567"/>
        <w:jc w:val="both"/>
        <w:rPr>
          <w:color w:val="000000"/>
          <w:lang w:val="uk-UA"/>
        </w:rPr>
      </w:pPr>
      <w:bookmarkStart w:id="1" w:name="n498"/>
      <w:bookmarkEnd w:id="1"/>
      <w:r w:rsidRPr="00260233">
        <w:rPr>
          <w:color w:val="000000"/>
          <w:lang w:val="uk-UA"/>
        </w:rPr>
        <w:t>1) розробку порядку проведення конкурсу</w:t>
      </w:r>
      <w:r w:rsidR="00267E39" w:rsidRPr="00260233">
        <w:rPr>
          <w:color w:val="000000"/>
          <w:lang w:val="uk-UA"/>
        </w:rPr>
        <w:t xml:space="preserve"> </w:t>
      </w:r>
      <w:r w:rsidR="00267E39" w:rsidRPr="00260233">
        <w:rPr>
          <w:color w:val="000000"/>
          <w:shd w:val="clear" w:color="auto" w:fill="FFFFFF"/>
          <w:lang w:val="uk-UA"/>
        </w:rPr>
        <w:t>з відбору суб’єктів аудиторської діяльності, які можуть бути призначені для надання послуг з обов’язкового аудиту фінансової звітності Товариства</w:t>
      </w:r>
      <w:r w:rsidRPr="00260233">
        <w:rPr>
          <w:color w:val="000000"/>
          <w:lang w:val="uk-UA"/>
        </w:rPr>
        <w:t>;</w:t>
      </w:r>
    </w:p>
    <w:p w:rsidR="00D6202F" w:rsidRPr="00260233" w:rsidRDefault="00D6202F" w:rsidP="00E03F67">
      <w:pPr>
        <w:pStyle w:val="rvps2"/>
        <w:shd w:val="clear" w:color="auto" w:fill="FFFFFF"/>
        <w:spacing w:before="0" w:beforeAutospacing="0" w:after="0" w:afterAutospacing="0"/>
        <w:ind w:firstLine="567"/>
        <w:jc w:val="both"/>
        <w:rPr>
          <w:color w:val="000000"/>
          <w:lang w:val="uk-UA"/>
        </w:rPr>
      </w:pPr>
      <w:r w:rsidRPr="00260233">
        <w:rPr>
          <w:color w:val="000000"/>
          <w:lang w:val="uk-UA"/>
        </w:rPr>
        <w:t>2) розробку критеріїв відбору суб'єктів аудиторської діяльності та підготовку тендерної документації;</w:t>
      </w:r>
    </w:p>
    <w:p w:rsidR="00267E39" w:rsidRPr="00260233" w:rsidRDefault="00267E39" w:rsidP="00E03F67">
      <w:pPr>
        <w:pStyle w:val="rvps2"/>
        <w:shd w:val="clear" w:color="auto" w:fill="FFFFFF"/>
        <w:spacing w:before="0" w:beforeAutospacing="0" w:after="0" w:afterAutospacing="0"/>
        <w:ind w:firstLine="567"/>
        <w:jc w:val="both"/>
        <w:rPr>
          <w:color w:val="000000"/>
          <w:lang w:val="uk-UA"/>
        </w:rPr>
      </w:pPr>
      <w:r w:rsidRPr="00260233">
        <w:rPr>
          <w:color w:val="000000"/>
          <w:lang w:val="uk-UA"/>
        </w:rPr>
        <w:t xml:space="preserve">3) </w:t>
      </w:r>
      <w:r w:rsidR="0087737F" w:rsidRPr="00260233">
        <w:rPr>
          <w:color w:val="000000"/>
          <w:lang w:val="uk-UA"/>
        </w:rPr>
        <w:t xml:space="preserve">безкоштовне </w:t>
      </w:r>
      <w:r w:rsidRPr="00260233">
        <w:rPr>
          <w:color w:val="000000"/>
          <w:lang w:val="uk-UA"/>
        </w:rPr>
        <w:t xml:space="preserve">надання тендерної документації суб'єктам аудиторської діяльності, які виявили бажання взяти участь у конкурсі </w:t>
      </w:r>
      <w:r w:rsidRPr="00260233">
        <w:rPr>
          <w:color w:val="000000"/>
          <w:shd w:val="clear" w:color="auto" w:fill="FFFFFF"/>
          <w:lang w:val="uk-UA"/>
        </w:rPr>
        <w:t>з відбору суб’єктів аудиторської діяльності, які можуть бути призначені для надання послуг з обов’язкового аудиту фінансової звітності Товариства</w:t>
      </w:r>
      <w:r w:rsidRPr="00260233">
        <w:rPr>
          <w:color w:val="000000"/>
          <w:lang w:val="uk-UA"/>
        </w:rPr>
        <w:t>.</w:t>
      </w:r>
    </w:p>
    <w:p w:rsidR="00CA1E67" w:rsidRPr="00260233" w:rsidRDefault="004F0337" w:rsidP="00E03F67">
      <w:pPr>
        <w:pStyle w:val="rvps2"/>
        <w:shd w:val="clear" w:color="auto" w:fill="FFFFFF"/>
        <w:spacing w:before="0" w:beforeAutospacing="0" w:after="0" w:afterAutospacing="0"/>
        <w:ind w:firstLine="567"/>
        <w:jc w:val="both"/>
        <w:rPr>
          <w:color w:val="000000"/>
          <w:lang w:val="uk-UA"/>
        </w:rPr>
      </w:pPr>
      <w:r w:rsidRPr="00260233">
        <w:rPr>
          <w:color w:val="000000"/>
          <w:lang w:val="uk-UA"/>
        </w:rPr>
        <w:lastRenderedPageBreak/>
        <w:t>4</w:t>
      </w:r>
      <w:r w:rsidR="00CA1E67" w:rsidRPr="00260233">
        <w:rPr>
          <w:color w:val="000000"/>
          <w:lang w:val="uk-UA"/>
        </w:rPr>
        <w:t xml:space="preserve">) інформування </w:t>
      </w:r>
      <w:r w:rsidR="00F27AC2" w:rsidRPr="00260233">
        <w:rPr>
          <w:color w:val="000000"/>
          <w:lang w:val="uk-UA"/>
        </w:rPr>
        <w:t>виконавчого органу</w:t>
      </w:r>
      <w:r w:rsidR="00CA1E67" w:rsidRPr="00260233">
        <w:rPr>
          <w:color w:val="000000"/>
          <w:lang w:val="uk-UA"/>
        </w:rPr>
        <w:t>, Наглядової ради про результати обов’язкового аудиту фінансової звітності;</w:t>
      </w:r>
    </w:p>
    <w:p w:rsidR="00CA1E67" w:rsidRPr="00260233" w:rsidRDefault="00002764" w:rsidP="00E03F67">
      <w:pPr>
        <w:pStyle w:val="rvps2"/>
        <w:shd w:val="clear" w:color="auto" w:fill="FFFFFF"/>
        <w:spacing w:before="0" w:beforeAutospacing="0" w:after="0" w:afterAutospacing="0"/>
        <w:ind w:firstLine="567"/>
        <w:jc w:val="both"/>
        <w:rPr>
          <w:color w:val="000000"/>
          <w:lang w:val="uk-UA"/>
        </w:rPr>
      </w:pPr>
      <w:bookmarkStart w:id="2" w:name="n499"/>
      <w:bookmarkEnd w:id="2"/>
      <w:r w:rsidRPr="00260233">
        <w:rPr>
          <w:color w:val="000000"/>
          <w:lang w:val="uk-UA"/>
        </w:rPr>
        <w:t>5</w:t>
      </w:r>
      <w:r w:rsidR="00CA1E67" w:rsidRPr="00260233">
        <w:rPr>
          <w:color w:val="000000"/>
          <w:lang w:val="uk-UA"/>
        </w:rPr>
        <w:t>) моніторинг процесу складання фінансової звітності та надання рекомендацій і пропозицій щодо забезпечення достовірності інформації;</w:t>
      </w:r>
    </w:p>
    <w:p w:rsidR="00CA1E67" w:rsidRPr="00260233" w:rsidRDefault="00002764" w:rsidP="00E03F67">
      <w:pPr>
        <w:pStyle w:val="rvps2"/>
        <w:shd w:val="clear" w:color="auto" w:fill="FFFFFF"/>
        <w:spacing w:before="0" w:beforeAutospacing="0" w:after="0" w:afterAutospacing="0"/>
        <w:ind w:firstLine="567"/>
        <w:jc w:val="both"/>
        <w:rPr>
          <w:color w:val="000000"/>
          <w:lang w:val="uk-UA"/>
        </w:rPr>
      </w:pPr>
      <w:bookmarkStart w:id="3" w:name="n500"/>
      <w:bookmarkEnd w:id="3"/>
      <w:r w:rsidRPr="00260233">
        <w:rPr>
          <w:color w:val="000000"/>
          <w:lang w:val="uk-UA"/>
        </w:rPr>
        <w:t>6</w:t>
      </w:r>
      <w:r w:rsidR="00CA1E67" w:rsidRPr="00260233">
        <w:rPr>
          <w:color w:val="000000"/>
          <w:lang w:val="uk-UA"/>
        </w:rPr>
        <w:t xml:space="preserve">) оцінку ефективності систем внутрішнього контролю (внутрішнього аудиту відповідно до міжнародних стандартів професійної практики внутрішнього аудиту) та управління ризиками </w:t>
      </w:r>
      <w:r w:rsidRPr="00260233">
        <w:rPr>
          <w:color w:val="000000"/>
          <w:lang w:val="uk-UA"/>
        </w:rPr>
        <w:t>Товариства</w:t>
      </w:r>
      <w:r w:rsidR="00CA1E67" w:rsidRPr="00260233">
        <w:rPr>
          <w:color w:val="000000"/>
          <w:lang w:val="uk-UA"/>
        </w:rPr>
        <w:t>;</w:t>
      </w:r>
    </w:p>
    <w:p w:rsidR="00CA1E67" w:rsidRPr="00260233" w:rsidRDefault="00002764" w:rsidP="00E03F67">
      <w:pPr>
        <w:pStyle w:val="rvps2"/>
        <w:shd w:val="clear" w:color="auto" w:fill="FFFFFF"/>
        <w:spacing w:before="0" w:beforeAutospacing="0" w:after="0" w:afterAutospacing="0"/>
        <w:ind w:firstLine="567"/>
        <w:jc w:val="both"/>
        <w:rPr>
          <w:color w:val="000000"/>
          <w:lang w:val="uk-UA"/>
        </w:rPr>
      </w:pPr>
      <w:bookmarkStart w:id="4" w:name="n501"/>
      <w:bookmarkEnd w:id="4"/>
      <w:r w:rsidRPr="00260233">
        <w:rPr>
          <w:color w:val="000000"/>
          <w:lang w:val="uk-UA"/>
        </w:rPr>
        <w:t>7</w:t>
      </w:r>
      <w:r w:rsidR="00CA1E67" w:rsidRPr="00260233">
        <w:rPr>
          <w:color w:val="000000"/>
          <w:lang w:val="uk-UA"/>
        </w:rPr>
        <w:t>) моніторинг виконання завдань з обов’язкового аудиту фінансової звітності;</w:t>
      </w:r>
    </w:p>
    <w:p w:rsidR="00CA1E67" w:rsidRPr="00260233" w:rsidRDefault="00002764" w:rsidP="00E03F67">
      <w:pPr>
        <w:pStyle w:val="rvps2"/>
        <w:shd w:val="clear" w:color="auto" w:fill="FFFFFF"/>
        <w:spacing w:before="0" w:beforeAutospacing="0" w:after="0" w:afterAutospacing="0"/>
        <w:ind w:firstLine="567"/>
        <w:jc w:val="both"/>
        <w:rPr>
          <w:color w:val="000000"/>
          <w:lang w:val="uk-UA"/>
        </w:rPr>
      </w:pPr>
      <w:bookmarkStart w:id="5" w:name="n502"/>
      <w:bookmarkEnd w:id="5"/>
      <w:r w:rsidRPr="00260233">
        <w:rPr>
          <w:color w:val="000000"/>
          <w:lang w:val="uk-UA"/>
        </w:rPr>
        <w:t>8</w:t>
      </w:r>
      <w:r w:rsidR="00CA1E67" w:rsidRPr="00260233">
        <w:rPr>
          <w:color w:val="000000"/>
          <w:lang w:val="uk-UA"/>
        </w:rPr>
        <w:t>) оцінку незалежності суб’єктів аудиторської діяльності, які надають послуги з обов’язкового аудиту;</w:t>
      </w:r>
    </w:p>
    <w:p w:rsidR="009F7320" w:rsidRPr="00260233" w:rsidRDefault="00002764" w:rsidP="00E03F67">
      <w:pPr>
        <w:pStyle w:val="rvps2"/>
        <w:shd w:val="clear" w:color="auto" w:fill="FFFFFF"/>
        <w:spacing w:before="0" w:beforeAutospacing="0" w:after="0" w:afterAutospacing="0"/>
        <w:ind w:firstLine="567"/>
        <w:jc w:val="both"/>
        <w:rPr>
          <w:color w:val="000000"/>
          <w:lang w:val="uk-UA"/>
        </w:rPr>
      </w:pPr>
      <w:bookmarkStart w:id="6" w:name="n503"/>
      <w:bookmarkEnd w:id="6"/>
      <w:r w:rsidRPr="00260233">
        <w:rPr>
          <w:color w:val="000000"/>
          <w:lang w:val="uk-UA"/>
        </w:rPr>
        <w:t>9</w:t>
      </w:r>
      <w:r w:rsidR="00CA1E67" w:rsidRPr="00260233">
        <w:rPr>
          <w:color w:val="000000"/>
          <w:lang w:val="uk-UA"/>
        </w:rPr>
        <w:t>) проведення прозорого конкурсу з відбору суб’єктів аудиторської діяльності та обґрунтування рекомендацій за його результатами</w:t>
      </w:r>
      <w:r w:rsidR="009F7320" w:rsidRPr="00260233">
        <w:rPr>
          <w:color w:val="000000"/>
          <w:lang w:val="uk-UA"/>
        </w:rPr>
        <w:t>;</w:t>
      </w:r>
    </w:p>
    <w:p w:rsidR="00CA1E67" w:rsidRPr="00260233" w:rsidRDefault="00002764" w:rsidP="00E03F67">
      <w:pPr>
        <w:pStyle w:val="rvps2"/>
        <w:shd w:val="clear" w:color="auto" w:fill="FFFFFF"/>
        <w:spacing w:before="0" w:beforeAutospacing="0" w:after="0" w:afterAutospacing="0"/>
        <w:ind w:firstLine="567"/>
        <w:jc w:val="both"/>
        <w:rPr>
          <w:color w:val="000000"/>
          <w:lang w:val="uk-UA"/>
        </w:rPr>
      </w:pPr>
      <w:r w:rsidRPr="00260233">
        <w:rPr>
          <w:color w:val="000000"/>
          <w:lang w:val="uk-UA"/>
        </w:rPr>
        <w:t>10</w:t>
      </w:r>
      <w:r w:rsidR="009F7320" w:rsidRPr="00260233">
        <w:rPr>
          <w:color w:val="000000"/>
          <w:lang w:val="uk-UA"/>
        </w:rPr>
        <w:t>) складення звіту про висновки процедури відбору суб'єктів аудиторської діяльності.</w:t>
      </w:r>
    </w:p>
    <w:p w:rsidR="00617697" w:rsidRPr="00260233" w:rsidRDefault="009B29BA" w:rsidP="00E03F67">
      <w:pPr>
        <w:spacing w:after="0" w:line="240" w:lineRule="auto"/>
        <w:ind w:firstLine="567"/>
        <w:jc w:val="both"/>
        <w:rPr>
          <w:rFonts w:ascii="Times New Roman" w:hAnsi="Times New Roman" w:cs="Times New Roman"/>
          <w:color w:val="000000"/>
          <w:sz w:val="24"/>
          <w:szCs w:val="24"/>
          <w:shd w:val="clear" w:color="auto" w:fill="FFFFFF"/>
          <w:lang w:val="uk-UA"/>
        </w:rPr>
      </w:pPr>
      <w:r w:rsidRPr="00260233">
        <w:rPr>
          <w:rFonts w:ascii="Times New Roman" w:hAnsi="Times New Roman" w:cs="Times New Roman"/>
          <w:color w:val="000000"/>
          <w:sz w:val="24"/>
          <w:szCs w:val="24"/>
          <w:shd w:val="clear" w:color="auto" w:fill="FFFFFF"/>
          <w:lang w:val="uk-UA"/>
        </w:rPr>
        <w:t xml:space="preserve">2.2. </w:t>
      </w:r>
      <w:r w:rsidR="00617697" w:rsidRPr="00260233">
        <w:rPr>
          <w:rFonts w:ascii="Times New Roman" w:hAnsi="Times New Roman" w:cs="Times New Roman"/>
          <w:color w:val="000000"/>
          <w:sz w:val="24"/>
          <w:szCs w:val="24"/>
          <w:shd w:val="clear" w:color="auto" w:fill="FFFFFF"/>
          <w:lang w:val="uk-UA"/>
        </w:rPr>
        <w:t xml:space="preserve">Аудиторський комітет відповідає за проведення конкурсу з відбору суб’єктів аудиторської діяльності, які можуть бути призначені для надання послуг з обов’язкового аудиту фінансової звітності Товариства. </w:t>
      </w:r>
    </w:p>
    <w:p w:rsidR="00D6202F" w:rsidRPr="00260233" w:rsidRDefault="009B29BA" w:rsidP="00E03F67">
      <w:pPr>
        <w:pStyle w:val="rvps2"/>
        <w:shd w:val="clear" w:color="auto" w:fill="FFFFFF"/>
        <w:spacing w:before="0" w:beforeAutospacing="0" w:after="0" w:afterAutospacing="0"/>
        <w:ind w:firstLine="567"/>
        <w:jc w:val="both"/>
        <w:rPr>
          <w:color w:val="000000"/>
          <w:lang w:val="uk-UA"/>
        </w:rPr>
      </w:pPr>
      <w:bookmarkStart w:id="7" w:name="n446"/>
      <w:bookmarkEnd w:id="7"/>
      <w:r w:rsidRPr="00260233">
        <w:rPr>
          <w:color w:val="000000"/>
          <w:lang w:val="uk-UA"/>
        </w:rPr>
        <w:t xml:space="preserve">2.3. </w:t>
      </w:r>
      <w:r w:rsidR="00617697" w:rsidRPr="00260233">
        <w:rPr>
          <w:color w:val="000000"/>
          <w:lang w:val="uk-UA"/>
        </w:rPr>
        <w:t xml:space="preserve">Для проведення конкурсу </w:t>
      </w:r>
      <w:r w:rsidR="00617697" w:rsidRPr="00260233">
        <w:rPr>
          <w:color w:val="000000"/>
          <w:shd w:val="clear" w:color="auto" w:fill="FFFFFF"/>
          <w:lang w:val="uk-UA"/>
        </w:rPr>
        <w:t>Аудиторський комітет</w:t>
      </w:r>
      <w:r w:rsidR="00617697" w:rsidRPr="00260233">
        <w:rPr>
          <w:color w:val="000000"/>
          <w:lang w:val="uk-UA"/>
        </w:rPr>
        <w:t>, має розробити і оприлюднити порядок його проведення і однозначні прозорі та недискримінаційні критерії відбору щонайменше двох суб’єктів аудиторської діяльності</w:t>
      </w:r>
      <w:r w:rsidR="00943882">
        <w:rPr>
          <w:color w:val="000000"/>
          <w:lang w:val="uk-UA"/>
        </w:rPr>
        <w:t>.</w:t>
      </w:r>
    </w:p>
    <w:p w:rsidR="0025208F" w:rsidRPr="00260233" w:rsidRDefault="009B29BA" w:rsidP="00E03F67">
      <w:pPr>
        <w:spacing w:after="0" w:line="240" w:lineRule="auto"/>
        <w:ind w:firstLine="567"/>
        <w:jc w:val="both"/>
        <w:rPr>
          <w:rFonts w:ascii="Times New Roman" w:hAnsi="Times New Roman" w:cs="Times New Roman"/>
          <w:color w:val="000000"/>
          <w:sz w:val="24"/>
          <w:szCs w:val="24"/>
          <w:shd w:val="clear" w:color="auto" w:fill="FFFFFF"/>
          <w:lang w:val="uk-UA"/>
        </w:rPr>
      </w:pPr>
      <w:bookmarkStart w:id="8" w:name="n447"/>
      <w:bookmarkEnd w:id="8"/>
      <w:r w:rsidRPr="00260233">
        <w:rPr>
          <w:rFonts w:ascii="Times New Roman" w:hAnsi="Times New Roman" w:cs="Times New Roman"/>
          <w:color w:val="000000"/>
          <w:sz w:val="24"/>
          <w:szCs w:val="24"/>
          <w:shd w:val="clear" w:color="auto" w:fill="FFFFFF"/>
          <w:lang w:val="uk-UA"/>
        </w:rPr>
        <w:t xml:space="preserve">2.4. </w:t>
      </w:r>
      <w:r w:rsidR="00617697" w:rsidRPr="00260233">
        <w:rPr>
          <w:rFonts w:ascii="Times New Roman" w:hAnsi="Times New Roman" w:cs="Times New Roman"/>
          <w:color w:val="000000"/>
          <w:sz w:val="24"/>
          <w:szCs w:val="24"/>
          <w:shd w:val="clear" w:color="auto" w:fill="FFFFFF"/>
          <w:lang w:val="uk-UA"/>
        </w:rPr>
        <w:t>Аудиторський комітет оцінює конкурсні пропозиції, подані суб’єктами аудиторської діяльності, за встановленими критеріями відбору та складає звіт про висновки процедури відбору. До уваги беруться результати контролю якості послуг, що надаються суб’єктами аудиторської діяльності, які беруть участь у конк</w:t>
      </w:r>
      <w:r w:rsidR="00F27AC2" w:rsidRPr="00260233">
        <w:rPr>
          <w:rFonts w:ascii="Times New Roman" w:hAnsi="Times New Roman" w:cs="Times New Roman"/>
          <w:color w:val="000000"/>
          <w:sz w:val="24"/>
          <w:szCs w:val="24"/>
          <w:shd w:val="clear" w:color="auto" w:fill="FFFFFF"/>
          <w:lang w:val="uk-UA"/>
        </w:rPr>
        <w:t>урсі. За результатами конкурсу А</w:t>
      </w:r>
      <w:r w:rsidR="00617697" w:rsidRPr="00260233">
        <w:rPr>
          <w:rFonts w:ascii="Times New Roman" w:hAnsi="Times New Roman" w:cs="Times New Roman"/>
          <w:color w:val="000000"/>
          <w:sz w:val="24"/>
          <w:szCs w:val="24"/>
          <w:shd w:val="clear" w:color="auto" w:fill="FFFFFF"/>
          <w:lang w:val="uk-UA"/>
        </w:rPr>
        <w:t xml:space="preserve">удиторський комітет представляє </w:t>
      </w:r>
      <w:r w:rsidR="00F27AC2" w:rsidRPr="00260233">
        <w:rPr>
          <w:rFonts w:ascii="Times New Roman" w:hAnsi="Times New Roman" w:cs="Times New Roman"/>
          <w:color w:val="000000"/>
          <w:sz w:val="24"/>
          <w:szCs w:val="24"/>
          <w:shd w:val="clear" w:color="auto" w:fill="FFFFFF"/>
          <w:lang w:val="uk-UA"/>
        </w:rPr>
        <w:t>виконавчому органу</w:t>
      </w:r>
      <w:r w:rsidR="00601B27" w:rsidRPr="00260233">
        <w:rPr>
          <w:rFonts w:ascii="Times New Roman" w:hAnsi="Times New Roman" w:cs="Times New Roman"/>
          <w:color w:val="000000"/>
          <w:sz w:val="24"/>
          <w:szCs w:val="24"/>
          <w:shd w:val="clear" w:color="auto" w:fill="FFFFFF"/>
          <w:lang w:val="uk-UA"/>
        </w:rPr>
        <w:t xml:space="preserve"> Товариства </w:t>
      </w:r>
      <w:r w:rsidR="00617697" w:rsidRPr="00260233">
        <w:rPr>
          <w:rFonts w:ascii="Times New Roman" w:hAnsi="Times New Roman" w:cs="Times New Roman"/>
          <w:color w:val="000000"/>
          <w:sz w:val="24"/>
          <w:szCs w:val="24"/>
          <w:shd w:val="clear" w:color="auto" w:fill="FFFFFF"/>
          <w:lang w:val="uk-UA"/>
        </w:rPr>
        <w:t>обґрунтовані рекомендації щодо призначення суб’єкта (суб’єктів) аудиторської діяльності для надання послуг з обов’язкового аудиту фінансової звітності, які мають включати щонайменше дві пропозиції щодо відбору суб’єктів аудиторської діяльності для проведення обов’язкового аудиту фінансової звітності.</w:t>
      </w:r>
    </w:p>
    <w:p w:rsidR="00617697" w:rsidRDefault="009B29BA" w:rsidP="00E03F67">
      <w:pPr>
        <w:spacing w:after="0" w:line="240" w:lineRule="auto"/>
        <w:ind w:firstLine="567"/>
        <w:jc w:val="both"/>
        <w:rPr>
          <w:rFonts w:ascii="Times New Roman" w:hAnsi="Times New Roman" w:cs="Times New Roman"/>
          <w:color w:val="000000"/>
          <w:sz w:val="24"/>
          <w:szCs w:val="24"/>
          <w:shd w:val="clear" w:color="auto" w:fill="FFFFFF"/>
          <w:lang w:val="uk-UA"/>
        </w:rPr>
      </w:pPr>
      <w:r w:rsidRPr="00260233">
        <w:rPr>
          <w:rFonts w:ascii="Times New Roman" w:hAnsi="Times New Roman" w:cs="Times New Roman"/>
          <w:color w:val="000000"/>
          <w:sz w:val="24"/>
          <w:szCs w:val="24"/>
          <w:shd w:val="clear" w:color="auto" w:fill="FFFFFF"/>
          <w:lang w:val="uk-UA"/>
        </w:rPr>
        <w:t xml:space="preserve">2.5. </w:t>
      </w:r>
      <w:r w:rsidR="00F27AC2" w:rsidRPr="00260233">
        <w:rPr>
          <w:rFonts w:ascii="Times New Roman" w:hAnsi="Times New Roman" w:cs="Times New Roman"/>
          <w:color w:val="000000"/>
          <w:sz w:val="24"/>
          <w:szCs w:val="24"/>
          <w:shd w:val="clear" w:color="auto" w:fill="FFFFFF"/>
          <w:lang w:val="uk-UA"/>
        </w:rPr>
        <w:t>Виконавчий орган</w:t>
      </w:r>
      <w:r w:rsidR="00617697" w:rsidRPr="00260233">
        <w:rPr>
          <w:rFonts w:ascii="Times New Roman" w:hAnsi="Times New Roman" w:cs="Times New Roman"/>
          <w:color w:val="000000"/>
          <w:sz w:val="24"/>
          <w:szCs w:val="24"/>
          <w:shd w:val="clear" w:color="auto" w:fill="FFFFFF"/>
          <w:lang w:val="uk-UA"/>
        </w:rPr>
        <w:t xml:space="preserve"> формує пропозиції для </w:t>
      </w:r>
      <w:r w:rsidR="00EB36BE" w:rsidRPr="00260233">
        <w:rPr>
          <w:rFonts w:ascii="Times New Roman" w:hAnsi="Times New Roman" w:cs="Times New Roman"/>
          <w:color w:val="000000"/>
          <w:sz w:val="24"/>
          <w:szCs w:val="24"/>
          <w:shd w:val="clear" w:color="auto" w:fill="FFFFFF"/>
          <w:lang w:val="uk-UA"/>
        </w:rPr>
        <w:t xml:space="preserve">Наглядової ради Товариства, на підставі яких будуть розроблені проекти рішень для </w:t>
      </w:r>
      <w:r w:rsidR="00617697" w:rsidRPr="00260233">
        <w:rPr>
          <w:rFonts w:ascii="Times New Roman" w:hAnsi="Times New Roman" w:cs="Times New Roman"/>
          <w:color w:val="000000"/>
          <w:sz w:val="24"/>
          <w:szCs w:val="24"/>
          <w:shd w:val="clear" w:color="auto" w:fill="FFFFFF"/>
          <w:lang w:val="uk-UA"/>
        </w:rPr>
        <w:t>Загальних зборів</w:t>
      </w:r>
      <w:r w:rsidR="00F27AC2" w:rsidRPr="00260233">
        <w:rPr>
          <w:rFonts w:ascii="Times New Roman" w:hAnsi="Times New Roman" w:cs="Times New Roman"/>
          <w:color w:val="000000"/>
          <w:sz w:val="24"/>
          <w:szCs w:val="24"/>
          <w:shd w:val="clear" w:color="auto" w:fill="FFFFFF"/>
          <w:lang w:val="uk-UA"/>
        </w:rPr>
        <w:t>,</w:t>
      </w:r>
      <w:r w:rsidR="00617697" w:rsidRPr="00260233">
        <w:rPr>
          <w:rFonts w:ascii="Times New Roman" w:hAnsi="Times New Roman" w:cs="Times New Roman"/>
          <w:color w:val="000000"/>
          <w:sz w:val="24"/>
          <w:szCs w:val="24"/>
          <w:shd w:val="clear" w:color="auto" w:fill="FFFFFF"/>
          <w:lang w:val="uk-UA"/>
        </w:rPr>
        <w:t xml:space="preserve"> про призначення суб’єкта (суб’єктів) аудиторської діяльності для надання послуг з обов’язкового аудиту фінансової звітності, я</w:t>
      </w:r>
      <w:r w:rsidR="00F27AC2" w:rsidRPr="00260233">
        <w:rPr>
          <w:rFonts w:ascii="Times New Roman" w:hAnsi="Times New Roman" w:cs="Times New Roman"/>
          <w:color w:val="000000"/>
          <w:sz w:val="24"/>
          <w:szCs w:val="24"/>
          <w:shd w:val="clear" w:color="auto" w:fill="FFFFFF"/>
          <w:lang w:val="uk-UA"/>
        </w:rPr>
        <w:t>кі мають включати рекомендації А</w:t>
      </w:r>
      <w:r w:rsidR="00617697" w:rsidRPr="00260233">
        <w:rPr>
          <w:rFonts w:ascii="Times New Roman" w:hAnsi="Times New Roman" w:cs="Times New Roman"/>
          <w:color w:val="000000"/>
          <w:sz w:val="24"/>
          <w:szCs w:val="24"/>
          <w:shd w:val="clear" w:color="auto" w:fill="FFFFFF"/>
          <w:lang w:val="uk-UA"/>
        </w:rPr>
        <w:t>удиторського комітету, а також обґрунтовані рекомендації щодо вибору одного суб’єкта аудиторської діяльності або групи суб’єктів аудиторської діяльності, які надаватимуть послуги з аудиту спільно</w:t>
      </w:r>
      <w:r w:rsidR="00943882">
        <w:rPr>
          <w:rFonts w:ascii="Times New Roman" w:hAnsi="Times New Roman" w:cs="Times New Roman"/>
          <w:color w:val="000000"/>
          <w:sz w:val="24"/>
          <w:szCs w:val="24"/>
          <w:shd w:val="clear" w:color="auto" w:fill="FFFFFF"/>
          <w:lang w:val="uk-UA"/>
        </w:rPr>
        <w:t xml:space="preserve"> </w:t>
      </w:r>
      <w:r w:rsidR="00943882" w:rsidRPr="001751A5">
        <w:rPr>
          <w:rFonts w:ascii="Times New Roman" w:eastAsia="Times New Roman" w:hAnsi="Times New Roman" w:cs="Times New Roman"/>
          <w:color w:val="000000"/>
          <w:sz w:val="24"/>
          <w:szCs w:val="24"/>
          <w:shd w:val="clear" w:color="auto" w:fill="FFFFFF"/>
          <w:lang w:val="uk-UA" w:eastAsia="ru-RU"/>
        </w:rPr>
        <w:t>або пропозицію щодо продовження виконання завдання з обов'язкового аудиту.</w:t>
      </w:r>
      <w:r w:rsidR="00617697" w:rsidRPr="00260233">
        <w:rPr>
          <w:rFonts w:ascii="Times New Roman" w:hAnsi="Times New Roman" w:cs="Times New Roman"/>
          <w:color w:val="000000"/>
          <w:sz w:val="24"/>
          <w:szCs w:val="24"/>
          <w:shd w:val="clear" w:color="auto" w:fill="FFFFFF"/>
          <w:lang w:val="uk-UA"/>
        </w:rPr>
        <w:t xml:space="preserve"> Якщо пропозиції </w:t>
      </w:r>
      <w:r w:rsidR="00F27AC2" w:rsidRPr="00260233">
        <w:rPr>
          <w:rFonts w:ascii="Times New Roman" w:hAnsi="Times New Roman" w:cs="Times New Roman"/>
          <w:color w:val="000000"/>
          <w:sz w:val="24"/>
          <w:szCs w:val="24"/>
          <w:shd w:val="clear" w:color="auto" w:fill="FFFFFF"/>
          <w:lang w:val="uk-UA"/>
        </w:rPr>
        <w:t>виконавчого органу</w:t>
      </w:r>
      <w:r w:rsidR="00EB36BE" w:rsidRPr="00260233">
        <w:rPr>
          <w:rFonts w:ascii="Times New Roman" w:hAnsi="Times New Roman" w:cs="Times New Roman"/>
          <w:color w:val="000000"/>
          <w:sz w:val="24"/>
          <w:szCs w:val="24"/>
          <w:shd w:val="clear" w:color="auto" w:fill="FFFFFF"/>
          <w:lang w:val="uk-UA"/>
        </w:rPr>
        <w:t xml:space="preserve"> </w:t>
      </w:r>
      <w:r w:rsidR="00F27AC2" w:rsidRPr="00260233">
        <w:rPr>
          <w:rFonts w:ascii="Times New Roman" w:hAnsi="Times New Roman" w:cs="Times New Roman"/>
          <w:color w:val="000000"/>
          <w:sz w:val="24"/>
          <w:szCs w:val="24"/>
          <w:shd w:val="clear" w:color="auto" w:fill="FFFFFF"/>
          <w:lang w:val="uk-UA"/>
        </w:rPr>
        <w:t>не враховують рекомендації А</w:t>
      </w:r>
      <w:r w:rsidR="00617697" w:rsidRPr="00260233">
        <w:rPr>
          <w:rFonts w:ascii="Times New Roman" w:hAnsi="Times New Roman" w:cs="Times New Roman"/>
          <w:color w:val="000000"/>
          <w:sz w:val="24"/>
          <w:szCs w:val="24"/>
          <w:shd w:val="clear" w:color="auto" w:fill="FFFFFF"/>
          <w:lang w:val="uk-UA"/>
        </w:rPr>
        <w:t xml:space="preserve">удиторського комітету, то має бути наведено обґрунтування відповідних пропозицій. </w:t>
      </w:r>
    </w:p>
    <w:p w:rsidR="007637D6" w:rsidRPr="001751A5" w:rsidRDefault="007637D6" w:rsidP="007637D6">
      <w:pPr>
        <w:spacing w:after="0" w:line="240" w:lineRule="auto"/>
        <w:ind w:firstLine="567"/>
        <w:jc w:val="both"/>
        <w:rPr>
          <w:rFonts w:ascii="Times New Roman" w:eastAsia="Times New Roman" w:hAnsi="Times New Roman" w:cs="Times New Roman"/>
          <w:sz w:val="24"/>
          <w:szCs w:val="24"/>
          <w:lang w:val="uk-UA" w:eastAsia="ru-RU"/>
        </w:rPr>
      </w:pPr>
      <w:r w:rsidRPr="001751A5">
        <w:rPr>
          <w:rFonts w:ascii="Times New Roman" w:eastAsia="Times New Roman" w:hAnsi="Times New Roman" w:cs="Times New Roman"/>
          <w:color w:val="000000"/>
          <w:sz w:val="24"/>
          <w:szCs w:val="24"/>
          <w:shd w:val="clear" w:color="auto" w:fill="FFFFFF"/>
          <w:lang w:val="uk-UA" w:eastAsia="ru-RU"/>
        </w:rPr>
        <w:t>2.6. Товариство призначає суб'єкта аудиторської діяльності для виконання першого завдання з аудиту фінансової звітності щонайменше на один рік.</w:t>
      </w:r>
    </w:p>
    <w:p w:rsidR="007637D6" w:rsidRPr="001751A5" w:rsidRDefault="007637D6" w:rsidP="007637D6">
      <w:pPr>
        <w:spacing w:after="0" w:line="240" w:lineRule="auto"/>
        <w:ind w:firstLine="567"/>
        <w:jc w:val="both"/>
        <w:rPr>
          <w:rFonts w:ascii="Times New Roman" w:eastAsia="Times New Roman" w:hAnsi="Times New Roman" w:cs="Times New Roman"/>
          <w:sz w:val="24"/>
          <w:szCs w:val="24"/>
          <w:lang w:val="uk-UA" w:eastAsia="ru-RU"/>
        </w:rPr>
      </w:pPr>
      <w:r w:rsidRPr="001751A5">
        <w:rPr>
          <w:rFonts w:ascii="Times New Roman" w:eastAsia="Times New Roman" w:hAnsi="Times New Roman" w:cs="Times New Roman"/>
          <w:color w:val="000000"/>
          <w:sz w:val="24"/>
          <w:szCs w:val="24"/>
          <w:shd w:val="clear" w:color="auto" w:fill="FFFFFF"/>
          <w:lang w:val="uk-UA" w:eastAsia="ru-RU"/>
        </w:rPr>
        <w:t>2.7. Строк виконання завдання з обов'язкового аудиту може бути продовжено, але не більше ніж на строки, визначені законодавством. Пропозиція про схвалення рішення про продовження строку виконання завдання з обов'язкового аудиту фінансової звітності може бути подана Наглядовою радою Товариства на розгляд Загальних зборів виключно за обґрунтованою рекомендацією аудиторського комітету. </w:t>
      </w:r>
    </w:p>
    <w:p w:rsidR="009B29BA" w:rsidRPr="00ED1E6C" w:rsidRDefault="009B29BA" w:rsidP="00601B27">
      <w:pPr>
        <w:spacing w:after="0" w:line="240" w:lineRule="auto"/>
        <w:ind w:firstLine="567"/>
        <w:jc w:val="both"/>
        <w:rPr>
          <w:rFonts w:ascii="Times New Roman" w:hAnsi="Times New Roman" w:cs="Times New Roman"/>
          <w:color w:val="000000"/>
          <w:sz w:val="24"/>
          <w:szCs w:val="24"/>
          <w:shd w:val="clear" w:color="auto" w:fill="FFFFFF"/>
          <w:lang w:val="uk-UA"/>
        </w:rPr>
      </w:pPr>
    </w:p>
    <w:p w:rsidR="00617697" w:rsidRPr="00260233" w:rsidRDefault="006E4821" w:rsidP="009B29BA">
      <w:pPr>
        <w:pStyle w:val="a3"/>
        <w:numPr>
          <w:ilvl w:val="0"/>
          <w:numId w:val="1"/>
        </w:numPr>
        <w:spacing w:after="0" w:line="240" w:lineRule="auto"/>
        <w:jc w:val="center"/>
        <w:rPr>
          <w:rFonts w:ascii="Times New Roman" w:hAnsi="Times New Roman" w:cs="Times New Roman"/>
          <w:b/>
          <w:sz w:val="24"/>
          <w:szCs w:val="24"/>
          <w:lang w:val="uk-UA"/>
        </w:rPr>
      </w:pPr>
      <w:bookmarkStart w:id="9" w:name="n497"/>
      <w:bookmarkEnd w:id="9"/>
      <w:r w:rsidRPr="00260233">
        <w:rPr>
          <w:rFonts w:ascii="Times New Roman" w:hAnsi="Times New Roman" w:cs="Times New Roman"/>
          <w:b/>
          <w:sz w:val="24"/>
          <w:szCs w:val="24"/>
          <w:lang w:val="uk-UA"/>
        </w:rPr>
        <w:t xml:space="preserve">ПОРЯДОК РОБОТИ </w:t>
      </w:r>
      <w:r w:rsidR="009B29BA" w:rsidRPr="00260233">
        <w:rPr>
          <w:rFonts w:ascii="Times New Roman" w:hAnsi="Times New Roman" w:cs="Times New Roman"/>
          <w:b/>
          <w:color w:val="000000"/>
          <w:sz w:val="24"/>
          <w:szCs w:val="24"/>
          <w:lang w:val="uk-UA"/>
        </w:rPr>
        <w:t>АУДИТОРСЬКОГО КОМІТЕТУ</w:t>
      </w:r>
    </w:p>
    <w:p w:rsidR="009B29BA" w:rsidRPr="00ED1E6C" w:rsidRDefault="009B29BA" w:rsidP="00601B27">
      <w:pPr>
        <w:widowControl w:val="0"/>
        <w:spacing w:after="0" w:line="240" w:lineRule="auto"/>
        <w:ind w:firstLine="567"/>
        <w:jc w:val="both"/>
        <w:rPr>
          <w:rFonts w:ascii="Times New Roman" w:eastAsia="Times New Roman" w:hAnsi="Times New Roman" w:cs="Times New Roman"/>
          <w:color w:val="0D0D0D"/>
          <w:sz w:val="24"/>
          <w:szCs w:val="24"/>
          <w:lang w:val="uk-UA" w:eastAsia="ru-RU"/>
        </w:rPr>
      </w:pPr>
    </w:p>
    <w:p w:rsidR="00601B27" w:rsidRPr="00260233" w:rsidRDefault="009B29BA" w:rsidP="00ED1E6C">
      <w:pPr>
        <w:widowControl w:val="0"/>
        <w:spacing w:after="0" w:line="240" w:lineRule="auto"/>
        <w:ind w:firstLine="567"/>
        <w:jc w:val="both"/>
        <w:rPr>
          <w:rFonts w:ascii="Times New Roman" w:eastAsia="Times New Roman" w:hAnsi="Times New Roman" w:cs="Times New Roman"/>
          <w:color w:val="0D0D0D"/>
          <w:sz w:val="24"/>
          <w:szCs w:val="24"/>
          <w:lang w:val="uk-UA" w:eastAsia="ru-RU"/>
        </w:rPr>
      </w:pPr>
      <w:r w:rsidRPr="00260233">
        <w:rPr>
          <w:rFonts w:ascii="Times New Roman" w:eastAsia="Times New Roman" w:hAnsi="Times New Roman" w:cs="Times New Roman"/>
          <w:color w:val="0D0D0D"/>
          <w:sz w:val="24"/>
          <w:szCs w:val="24"/>
          <w:lang w:val="uk-UA" w:eastAsia="ru-RU"/>
        </w:rPr>
        <w:t>3.1</w:t>
      </w:r>
      <w:r w:rsidR="00601B27" w:rsidRPr="00260233">
        <w:rPr>
          <w:rFonts w:ascii="Times New Roman" w:eastAsia="Times New Roman" w:hAnsi="Times New Roman" w:cs="Times New Roman"/>
          <w:color w:val="0D0D0D"/>
          <w:sz w:val="24"/>
          <w:szCs w:val="24"/>
          <w:lang w:val="uk-UA" w:eastAsia="ru-RU"/>
        </w:rPr>
        <w:t xml:space="preserve">. </w:t>
      </w:r>
      <w:r w:rsidR="006E4821" w:rsidRPr="00260233">
        <w:rPr>
          <w:rFonts w:ascii="Times New Roman" w:eastAsia="Times New Roman" w:hAnsi="Times New Roman" w:cs="Times New Roman"/>
          <w:color w:val="0D0D0D"/>
          <w:sz w:val="24"/>
          <w:szCs w:val="24"/>
          <w:lang w:val="uk-UA" w:eastAsia="ru-RU"/>
        </w:rPr>
        <w:t xml:space="preserve">Рішення Аудиторського комітету приймаються шляхом проведення засідань. </w:t>
      </w:r>
      <w:r w:rsidR="00601B27" w:rsidRPr="00260233">
        <w:rPr>
          <w:rFonts w:ascii="Times New Roman" w:eastAsia="Times New Roman" w:hAnsi="Times New Roman" w:cs="Times New Roman"/>
          <w:color w:val="0D0D0D"/>
          <w:sz w:val="24"/>
          <w:szCs w:val="24"/>
          <w:lang w:val="uk-UA" w:eastAsia="ru-RU"/>
        </w:rPr>
        <w:t xml:space="preserve">Засідання </w:t>
      </w:r>
      <w:r w:rsidR="00601B27" w:rsidRPr="00260233">
        <w:rPr>
          <w:rFonts w:ascii="Times New Roman" w:hAnsi="Times New Roman" w:cs="Times New Roman"/>
          <w:color w:val="000000"/>
          <w:sz w:val="24"/>
          <w:szCs w:val="24"/>
          <w:lang w:val="uk-UA"/>
        </w:rPr>
        <w:t>Аудиторського комітету</w:t>
      </w:r>
      <w:r w:rsidR="00601B27" w:rsidRPr="00260233">
        <w:rPr>
          <w:rFonts w:ascii="Times New Roman" w:eastAsia="Times New Roman" w:hAnsi="Times New Roman" w:cs="Times New Roman"/>
          <w:color w:val="0D0D0D"/>
          <w:sz w:val="24"/>
          <w:szCs w:val="24"/>
          <w:lang w:val="uk-UA" w:eastAsia="ru-RU"/>
        </w:rPr>
        <w:t xml:space="preserve"> проводяться у міру необхідності. Засідання </w:t>
      </w:r>
      <w:r w:rsidR="00CA1E67" w:rsidRPr="00260233">
        <w:rPr>
          <w:rFonts w:ascii="Times New Roman" w:hAnsi="Times New Roman" w:cs="Times New Roman"/>
          <w:color w:val="000000"/>
          <w:sz w:val="24"/>
          <w:szCs w:val="24"/>
          <w:lang w:val="uk-UA"/>
        </w:rPr>
        <w:t>Аудиторського комітету</w:t>
      </w:r>
      <w:r w:rsidR="00CA1E67" w:rsidRPr="00260233">
        <w:rPr>
          <w:rFonts w:ascii="Times New Roman" w:eastAsia="Times New Roman" w:hAnsi="Times New Roman" w:cs="Times New Roman"/>
          <w:color w:val="0D0D0D"/>
          <w:sz w:val="24"/>
          <w:szCs w:val="24"/>
          <w:lang w:val="uk-UA" w:eastAsia="ru-RU"/>
        </w:rPr>
        <w:t xml:space="preserve"> </w:t>
      </w:r>
      <w:r w:rsidR="00601B27" w:rsidRPr="00260233">
        <w:rPr>
          <w:rFonts w:ascii="Times New Roman" w:eastAsia="Times New Roman" w:hAnsi="Times New Roman" w:cs="Times New Roman"/>
          <w:color w:val="0D0D0D"/>
          <w:sz w:val="24"/>
          <w:szCs w:val="24"/>
          <w:lang w:val="uk-UA" w:eastAsia="ru-RU"/>
        </w:rPr>
        <w:t xml:space="preserve">скликаються його Головою за особистою ініціативою, на вимогу члена </w:t>
      </w:r>
      <w:r w:rsidR="00601B27" w:rsidRPr="00260233">
        <w:rPr>
          <w:rFonts w:ascii="Times New Roman" w:hAnsi="Times New Roman" w:cs="Times New Roman"/>
          <w:color w:val="000000"/>
          <w:sz w:val="24"/>
          <w:szCs w:val="24"/>
          <w:lang w:val="uk-UA"/>
        </w:rPr>
        <w:t>Аудиторського комітету</w:t>
      </w:r>
      <w:r w:rsidR="00601B27" w:rsidRPr="00260233">
        <w:rPr>
          <w:rFonts w:ascii="Times New Roman" w:eastAsia="Times New Roman" w:hAnsi="Times New Roman" w:cs="Times New Roman"/>
          <w:color w:val="0D0D0D"/>
          <w:sz w:val="24"/>
          <w:szCs w:val="24"/>
          <w:lang w:val="uk-UA" w:eastAsia="ru-RU"/>
        </w:rPr>
        <w:t>.</w:t>
      </w:r>
    </w:p>
    <w:p w:rsidR="009B29BA" w:rsidRPr="00260233" w:rsidRDefault="00E03F67" w:rsidP="009B29BA">
      <w:pPr>
        <w:widowControl w:val="0"/>
        <w:spacing w:after="0" w:line="240" w:lineRule="auto"/>
        <w:ind w:firstLine="567"/>
        <w:jc w:val="both"/>
        <w:rPr>
          <w:rFonts w:ascii="Times New Roman" w:eastAsia="Times New Roman" w:hAnsi="Times New Roman" w:cs="Times New Roman"/>
          <w:color w:val="0D0D0D"/>
          <w:sz w:val="24"/>
          <w:szCs w:val="24"/>
          <w:lang w:val="uk-UA" w:eastAsia="ru-RU"/>
        </w:rPr>
      </w:pPr>
      <w:r w:rsidRPr="00260233">
        <w:rPr>
          <w:rFonts w:ascii="Times New Roman" w:eastAsia="Times New Roman" w:hAnsi="Times New Roman" w:cs="Times New Roman"/>
          <w:color w:val="0D0D0D"/>
          <w:sz w:val="24"/>
          <w:szCs w:val="24"/>
          <w:lang w:val="uk-UA" w:eastAsia="ru-RU"/>
        </w:rPr>
        <w:t>3.2</w:t>
      </w:r>
      <w:r w:rsidR="00601B27" w:rsidRPr="00260233">
        <w:rPr>
          <w:rFonts w:ascii="Times New Roman" w:eastAsia="Times New Roman" w:hAnsi="Times New Roman" w:cs="Times New Roman"/>
          <w:color w:val="0D0D0D"/>
          <w:sz w:val="24"/>
          <w:szCs w:val="24"/>
          <w:lang w:val="uk-UA" w:eastAsia="ru-RU"/>
        </w:rPr>
        <w:t xml:space="preserve">. </w:t>
      </w:r>
      <w:r w:rsidR="009B29BA" w:rsidRPr="00260233">
        <w:rPr>
          <w:rFonts w:ascii="Times New Roman" w:eastAsia="Times New Roman" w:hAnsi="Times New Roman" w:cs="Times New Roman"/>
          <w:color w:val="0D0D0D"/>
          <w:sz w:val="24"/>
          <w:szCs w:val="24"/>
          <w:lang w:val="uk-UA" w:eastAsia="ru-RU"/>
        </w:rPr>
        <w:t xml:space="preserve">Члени </w:t>
      </w:r>
      <w:r w:rsidR="009B29BA" w:rsidRPr="00260233">
        <w:rPr>
          <w:rFonts w:ascii="Times New Roman" w:hAnsi="Times New Roman" w:cs="Times New Roman"/>
          <w:color w:val="000000"/>
          <w:sz w:val="24"/>
          <w:szCs w:val="24"/>
          <w:lang w:val="uk-UA"/>
        </w:rPr>
        <w:t>Аудиторського комітету</w:t>
      </w:r>
      <w:r w:rsidR="009B29BA" w:rsidRPr="00260233">
        <w:rPr>
          <w:rFonts w:ascii="Times New Roman" w:eastAsia="Times New Roman" w:hAnsi="Times New Roman" w:cs="Times New Roman"/>
          <w:color w:val="0D0D0D"/>
          <w:sz w:val="24"/>
          <w:szCs w:val="24"/>
          <w:lang w:val="uk-UA" w:eastAsia="ru-RU"/>
        </w:rPr>
        <w:t xml:space="preserve"> зобов'язані брати участь у засіданні </w:t>
      </w:r>
      <w:r w:rsidR="009B29BA" w:rsidRPr="00260233">
        <w:rPr>
          <w:rFonts w:ascii="Times New Roman" w:hAnsi="Times New Roman" w:cs="Times New Roman"/>
          <w:color w:val="000000"/>
          <w:sz w:val="24"/>
          <w:szCs w:val="24"/>
          <w:lang w:val="uk-UA"/>
        </w:rPr>
        <w:t>Аудиторського комітету</w:t>
      </w:r>
      <w:r w:rsidR="009B29BA" w:rsidRPr="00260233">
        <w:rPr>
          <w:rFonts w:ascii="Times New Roman" w:eastAsia="Times New Roman" w:hAnsi="Times New Roman" w:cs="Times New Roman"/>
          <w:color w:val="0D0D0D"/>
          <w:sz w:val="24"/>
          <w:szCs w:val="24"/>
          <w:lang w:val="uk-UA" w:eastAsia="ru-RU"/>
        </w:rPr>
        <w:t xml:space="preserve"> особисто. Засідання веде Голова </w:t>
      </w:r>
      <w:r w:rsidR="009B29BA" w:rsidRPr="00260233">
        <w:rPr>
          <w:rFonts w:ascii="Times New Roman" w:hAnsi="Times New Roman" w:cs="Times New Roman"/>
          <w:color w:val="000000"/>
          <w:sz w:val="24"/>
          <w:szCs w:val="24"/>
          <w:lang w:val="uk-UA"/>
        </w:rPr>
        <w:t>Аудиторського комітету</w:t>
      </w:r>
      <w:r w:rsidR="009B29BA" w:rsidRPr="00260233">
        <w:rPr>
          <w:rFonts w:ascii="Times New Roman" w:eastAsia="Times New Roman" w:hAnsi="Times New Roman" w:cs="Times New Roman"/>
          <w:color w:val="0D0D0D"/>
          <w:sz w:val="24"/>
          <w:szCs w:val="24"/>
          <w:lang w:val="uk-UA" w:eastAsia="ru-RU"/>
        </w:rPr>
        <w:t>.</w:t>
      </w:r>
    </w:p>
    <w:p w:rsidR="00601B27" w:rsidRPr="00260233" w:rsidRDefault="00E03F67" w:rsidP="009B29BA">
      <w:pPr>
        <w:widowControl w:val="0"/>
        <w:spacing w:after="0" w:line="240" w:lineRule="auto"/>
        <w:ind w:firstLine="567"/>
        <w:jc w:val="both"/>
        <w:rPr>
          <w:rFonts w:ascii="Times New Roman" w:eastAsia="Times New Roman" w:hAnsi="Times New Roman" w:cs="Times New Roman"/>
          <w:color w:val="0D0D0D"/>
          <w:sz w:val="24"/>
          <w:szCs w:val="24"/>
          <w:lang w:val="uk-UA" w:eastAsia="ru-RU"/>
        </w:rPr>
      </w:pPr>
      <w:r w:rsidRPr="00260233">
        <w:rPr>
          <w:rFonts w:ascii="Times New Roman" w:eastAsia="Times New Roman" w:hAnsi="Times New Roman" w:cs="Times New Roman"/>
          <w:color w:val="0D0D0D"/>
          <w:sz w:val="24"/>
          <w:szCs w:val="24"/>
          <w:lang w:val="uk-UA" w:eastAsia="ru-RU"/>
        </w:rPr>
        <w:t>3.3</w:t>
      </w:r>
      <w:r w:rsidR="00601B27" w:rsidRPr="00260233">
        <w:rPr>
          <w:rFonts w:ascii="Times New Roman" w:eastAsia="Times New Roman" w:hAnsi="Times New Roman" w:cs="Times New Roman"/>
          <w:color w:val="0D0D0D"/>
          <w:sz w:val="24"/>
          <w:szCs w:val="24"/>
          <w:lang w:val="uk-UA" w:eastAsia="ru-RU"/>
        </w:rPr>
        <w:t xml:space="preserve">. </w:t>
      </w:r>
      <w:r w:rsidR="009B29BA" w:rsidRPr="00260233">
        <w:rPr>
          <w:rFonts w:ascii="Times New Roman" w:eastAsia="Times New Roman" w:hAnsi="Times New Roman" w:cs="Times New Roman"/>
          <w:color w:val="0D0D0D"/>
          <w:sz w:val="24"/>
          <w:szCs w:val="24"/>
          <w:lang w:val="uk-UA" w:eastAsia="ru-RU"/>
        </w:rPr>
        <w:t xml:space="preserve">Засідання </w:t>
      </w:r>
      <w:r w:rsidR="009B29BA" w:rsidRPr="00260233">
        <w:rPr>
          <w:rFonts w:ascii="Times New Roman" w:hAnsi="Times New Roman" w:cs="Times New Roman"/>
          <w:color w:val="000000"/>
          <w:sz w:val="24"/>
          <w:szCs w:val="24"/>
          <w:lang w:val="uk-UA"/>
        </w:rPr>
        <w:t>Аудиторського комітету</w:t>
      </w:r>
      <w:r w:rsidR="009B29BA" w:rsidRPr="00260233">
        <w:rPr>
          <w:rFonts w:ascii="Times New Roman" w:eastAsia="Times New Roman" w:hAnsi="Times New Roman" w:cs="Times New Roman"/>
          <w:color w:val="0D0D0D"/>
          <w:sz w:val="24"/>
          <w:szCs w:val="24"/>
          <w:lang w:val="uk-UA" w:eastAsia="ru-RU"/>
        </w:rPr>
        <w:t xml:space="preserve"> вважається правомочним, якщо в ньому беруть більше половини членів </w:t>
      </w:r>
      <w:r w:rsidR="009B29BA" w:rsidRPr="00260233">
        <w:rPr>
          <w:rFonts w:ascii="Times New Roman" w:hAnsi="Times New Roman" w:cs="Times New Roman"/>
          <w:color w:val="000000"/>
          <w:sz w:val="24"/>
          <w:szCs w:val="24"/>
          <w:lang w:val="uk-UA"/>
        </w:rPr>
        <w:t>Аудиторського комітету</w:t>
      </w:r>
      <w:r w:rsidR="009B29BA" w:rsidRPr="00260233">
        <w:rPr>
          <w:rFonts w:ascii="Times New Roman" w:eastAsia="Times New Roman" w:hAnsi="Times New Roman" w:cs="Times New Roman"/>
          <w:color w:val="0D0D0D"/>
          <w:sz w:val="24"/>
          <w:szCs w:val="24"/>
          <w:lang w:val="uk-UA" w:eastAsia="ru-RU"/>
        </w:rPr>
        <w:t xml:space="preserve">. </w:t>
      </w:r>
      <w:r w:rsidR="00601B27" w:rsidRPr="00260233">
        <w:rPr>
          <w:rFonts w:ascii="Times New Roman" w:eastAsia="Times New Roman" w:hAnsi="Times New Roman" w:cs="Times New Roman"/>
          <w:color w:val="0D0D0D"/>
          <w:spacing w:val="-2"/>
          <w:sz w:val="24"/>
          <w:szCs w:val="24"/>
          <w:lang w:val="uk-UA" w:eastAsia="ru-RU"/>
        </w:rPr>
        <w:t xml:space="preserve">Кожний член </w:t>
      </w:r>
      <w:r w:rsidR="00601B27" w:rsidRPr="00260233">
        <w:rPr>
          <w:rFonts w:ascii="Times New Roman" w:hAnsi="Times New Roman" w:cs="Times New Roman"/>
          <w:color w:val="000000"/>
          <w:sz w:val="24"/>
          <w:szCs w:val="24"/>
          <w:lang w:val="uk-UA"/>
        </w:rPr>
        <w:t>Аудиторського комітету</w:t>
      </w:r>
      <w:r w:rsidR="00601B27" w:rsidRPr="00260233">
        <w:rPr>
          <w:rFonts w:ascii="Times New Roman" w:eastAsia="Times New Roman" w:hAnsi="Times New Roman" w:cs="Times New Roman"/>
          <w:color w:val="0D0D0D"/>
          <w:sz w:val="24"/>
          <w:szCs w:val="24"/>
          <w:lang w:val="uk-UA" w:eastAsia="ru-RU"/>
        </w:rPr>
        <w:t xml:space="preserve"> </w:t>
      </w:r>
      <w:r w:rsidR="00601B27" w:rsidRPr="00260233">
        <w:rPr>
          <w:rFonts w:ascii="Times New Roman" w:eastAsia="Times New Roman" w:hAnsi="Times New Roman" w:cs="Times New Roman"/>
          <w:color w:val="0D0D0D"/>
          <w:spacing w:val="-2"/>
          <w:sz w:val="24"/>
          <w:szCs w:val="24"/>
          <w:lang w:val="uk-UA" w:eastAsia="ru-RU"/>
        </w:rPr>
        <w:lastRenderedPageBreak/>
        <w:t xml:space="preserve">при голосуванні має один голос. Рішення </w:t>
      </w:r>
      <w:r w:rsidR="00601B27" w:rsidRPr="00260233">
        <w:rPr>
          <w:rFonts w:ascii="Times New Roman" w:hAnsi="Times New Roman" w:cs="Times New Roman"/>
          <w:color w:val="000000"/>
          <w:sz w:val="24"/>
          <w:szCs w:val="24"/>
          <w:lang w:val="uk-UA"/>
        </w:rPr>
        <w:t>Аудиторського комітету</w:t>
      </w:r>
      <w:r w:rsidR="00601B27" w:rsidRPr="00260233">
        <w:rPr>
          <w:rFonts w:ascii="Times New Roman" w:eastAsia="Times New Roman" w:hAnsi="Times New Roman" w:cs="Times New Roman"/>
          <w:color w:val="0D0D0D"/>
          <w:sz w:val="24"/>
          <w:szCs w:val="24"/>
          <w:lang w:val="uk-UA" w:eastAsia="ru-RU"/>
        </w:rPr>
        <w:t xml:space="preserve"> </w:t>
      </w:r>
      <w:r w:rsidR="00601B27" w:rsidRPr="00260233">
        <w:rPr>
          <w:rFonts w:ascii="Times New Roman" w:eastAsia="Times New Roman" w:hAnsi="Times New Roman" w:cs="Times New Roman"/>
          <w:color w:val="0D0D0D"/>
          <w:spacing w:val="-2"/>
          <w:sz w:val="24"/>
          <w:szCs w:val="24"/>
          <w:lang w:val="uk-UA" w:eastAsia="ru-RU"/>
        </w:rPr>
        <w:t xml:space="preserve">приймаються простою більшістю голосів членів </w:t>
      </w:r>
      <w:r w:rsidR="00601B27" w:rsidRPr="00260233">
        <w:rPr>
          <w:rFonts w:ascii="Times New Roman" w:hAnsi="Times New Roman" w:cs="Times New Roman"/>
          <w:color w:val="000000"/>
          <w:sz w:val="24"/>
          <w:szCs w:val="24"/>
          <w:lang w:val="uk-UA"/>
        </w:rPr>
        <w:t>Аудиторського комітету</w:t>
      </w:r>
      <w:r w:rsidR="00601B27" w:rsidRPr="00260233">
        <w:rPr>
          <w:rFonts w:ascii="Times New Roman" w:eastAsia="Times New Roman" w:hAnsi="Times New Roman" w:cs="Times New Roman"/>
          <w:color w:val="0D0D0D"/>
          <w:spacing w:val="-2"/>
          <w:sz w:val="24"/>
          <w:szCs w:val="24"/>
          <w:lang w:val="uk-UA" w:eastAsia="ru-RU"/>
        </w:rPr>
        <w:t>, присутніх на засіданні.</w:t>
      </w:r>
    </w:p>
    <w:p w:rsidR="00601B27" w:rsidRPr="00260233" w:rsidRDefault="00E03F67" w:rsidP="00601B27">
      <w:pPr>
        <w:widowControl w:val="0"/>
        <w:spacing w:after="0" w:line="240" w:lineRule="auto"/>
        <w:ind w:firstLine="567"/>
        <w:jc w:val="both"/>
        <w:rPr>
          <w:rFonts w:ascii="Times New Roman" w:eastAsia="Times New Roman" w:hAnsi="Times New Roman" w:cs="Times New Roman"/>
          <w:color w:val="0D0D0D"/>
          <w:spacing w:val="-2"/>
          <w:sz w:val="24"/>
          <w:szCs w:val="24"/>
          <w:lang w:val="uk-UA" w:eastAsia="ru-RU"/>
        </w:rPr>
      </w:pPr>
      <w:r w:rsidRPr="00260233">
        <w:rPr>
          <w:rFonts w:ascii="Times New Roman" w:eastAsia="Times New Roman" w:hAnsi="Times New Roman" w:cs="Times New Roman"/>
          <w:color w:val="0D0D0D"/>
          <w:sz w:val="24"/>
          <w:szCs w:val="24"/>
          <w:lang w:val="uk-UA" w:eastAsia="ru-RU"/>
        </w:rPr>
        <w:t>3.4</w:t>
      </w:r>
      <w:r w:rsidR="00601B27" w:rsidRPr="00260233">
        <w:rPr>
          <w:rFonts w:ascii="Times New Roman" w:eastAsia="Times New Roman" w:hAnsi="Times New Roman" w:cs="Times New Roman"/>
          <w:color w:val="0D0D0D"/>
          <w:sz w:val="24"/>
          <w:szCs w:val="24"/>
          <w:lang w:val="uk-UA" w:eastAsia="ru-RU"/>
        </w:rPr>
        <w:t xml:space="preserve">. </w:t>
      </w:r>
      <w:r w:rsidR="00601B27" w:rsidRPr="00260233">
        <w:rPr>
          <w:rFonts w:ascii="Times New Roman" w:eastAsia="Times New Roman" w:hAnsi="Times New Roman" w:cs="Times New Roman"/>
          <w:color w:val="0D0D0D"/>
          <w:spacing w:val="-2"/>
          <w:sz w:val="24"/>
          <w:szCs w:val="24"/>
          <w:lang w:val="uk-UA" w:eastAsia="ru-RU"/>
        </w:rPr>
        <w:t xml:space="preserve">Ведення протоколу засідання </w:t>
      </w:r>
      <w:r w:rsidR="00CA1E67" w:rsidRPr="00260233">
        <w:rPr>
          <w:rFonts w:ascii="Times New Roman" w:hAnsi="Times New Roman" w:cs="Times New Roman"/>
          <w:color w:val="000000"/>
          <w:sz w:val="24"/>
          <w:szCs w:val="24"/>
          <w:lang w:val="uk-UA"/>
        </w:rPr>
        <w:t>Аудиторського комітету</w:t>
      </w:r>
      <w:r w:rsidR="00CA1E67" w:rsidRPr="00260233">
        <w:rPr>
          <w:rFonts w:ascii="Times New Roman" w:eastAsia="Times New Roman" w:hAnsi="Times New Roman" w:cs="Times New Roman"/>
          <w:color w:val="0D0D0D"/>
          <w:sz w:val="24"/>
          <w:szCs w:val="24"/>
          <w:lang w:val="uk-UA" w:eastAsia="ru-RU"/>
        </w:rPr>
        <w:t xml:space="preserve"> </w:t>
      </w:r>
      <w:r w:rsidR="00601B27" w:rsidRPr="00260233">
        <w:rPr>
          <w:rFonts w:ascii="Times New Roman" w:eastAsia="Times New Roman" w:hAnsi="Times New Roman" w:cs="Times New Roman"/>
          <w:color w:val="0D0D0D"/>
          <w:spacing w:val="-2"/>
          <w:sz w:val="24"/>
          <w:szCs w:val="24"/>
          <w:lang w:val="uk-UA" w:eastAsia="ru-RU"/>
        </w:rPr>
        <w:t>є обов’язковим</w:t>
      </w:r>
      <w:r w:rsidR="006E4821" w:rsidRPr="00260233">
        <w:rPr>
          <w:rFonts w:ascii="Times New Roman" w:eastAsia="Times New Roman" w:hAnsi="Times New Roman" w:cs="Times New Roman"/>
          <w:color w:val="0D0D0D"/>
          <w:spacing w:val="-2"/>
          <w:sz w:val="24"/>
          <w:szCs w:val="24"/>
          <w:lang w:val="uk-UA" w:eastAsia="ru-RU"/>
        </w:rPr>
        <w:t>. Протокол засідання</w:t>
      </w:r>
      <w:r w:rsidR="00601B27" w:rsidRPr="00260233">
        <w:rPr>
          <w:rFonts w:ascii="Times New Roman" w:eastAsia="Times New Roman" w:hAnsi="Times New Roman" w:cs="Times New Roman"/>
          <w:color w:val="0D0D0D"/>
          <w:spacing w:val="-2"/>
          <w:sz w:val="24"/>
          <w:szCs w:val="24"/>
          <w:lang w:val="uk-UA" w:eastAsia="ru-RU"/>
        </w:rPr>
        <w:t xml:space="preserve"> </w:t>
      </w:r>
      <w:r w:rsidR="006E4821" w:rsidRPr="00260233">
        <w:rPr>
          <w:rFonts w:ascii="Times New Roman" w:hAnsi="Times New Roman" w:cs="Times New Roman"/>
          <w:color w:val="000000"/>
          <w:sz w:val="24"/>
          <w:szCs w:val="24"/>
          <w:lang w:val="uk-UA"/>
        </w:rPr>
        <w:t>Аудиторського комітету</w:t>
      </w:r>
      <w:r w:rsidR="006E4821" w:rsidRPr="00260233">
        <w:rPr>
          <w:rFonts w:ascii="Times New Roman" w:eastAsia="Times New Roman" w:hAnsi="Times New Roman" w:cs="Times New Roman"/>
          <w:color w:val="0D0D0D"/>
          <w:sz w:val="24"/>
          <w:szCs w:val="24"/>
          <w:lang w:val="uk-UA" w:eastAsia="ru-RU"/>
        </w:rPr>
        <w:t xml:space="preserve"> </w:t>
      </w:r>
      <w:r w:rsidR="00601B27" w:rsidRPr="00260233">
        <w:rPr>
          <w:rFonts w:ascii="Times New Roman" w:eastAsia="Times New Roman" w:hAnsi="Times New Roman" w:cs="Times New Roman"/>
          <w:color w:val="0D0D0D"/>
          <w:spacing w:val="-2"/>
          <w:sz w:val="24"/>
          <w:szCs w:val="24"/>
          <w:lang w:val="uk-UA" w:eastAsia="ru-RU"/>
        </w:rPr>
        <w:t xml:space="preserve">підписується всіма членами </w:t>
      </w:r>
      <w:r w:rsidR="00601B27" w:rsidRPr="00260233">
        <w:rPr>
          <w:rFonts w:ascii="Times New Roman" w:hAnsi="Times New Roman" w:cs="Times New Roman"/>
          <w:color w:val="000000"/>
          <w:sz w:val="24"/>
          <w:szCs w:val="24"/>
          <w:lang w:val="uk-UA"/>
        </w:rPr>
        <w:t>комітету</w:t>
      </w:r>
      <w:r w:rsidR="009B29BA" w:rsidRPr="00260233">
        <w:rPr>
          <w:rFonts w:ascii="Times New Roman" w:hAnsi="Times New Roman" w:cs="Times New Roman"/>
          <w:color w:val="000000"/>
          <w:sz w:val="24"/>
          <w:szCs w:val="24"/>
          <w:lang w:val="uk-UA"/>
        </w:rPr>
        <w:t>, які приймали участь у засіданні</w:t>
      </w:r>
      <w:r w:rsidR="00601B27" w:rsidRPr="00260233">
        <w:rPr>
          <w:rFonts w:ascii="Times New Roman" w:hAnsi="Times New Roman" w:cs="Times New Roman"/>
          <w:color w:val="000000"/>
          <w:sz w:val="24"/>
          <w:szCs w:val="24"/>
          <w:lang w:val="uk-UA"/>
        </w:rPr>
        <w:t>.</w:t>
      </w:r>
    </w:p>
    <w:p w:rsidR="009B29BA" w:rsidRPr="00260233" w:rsidRDefault="00E03F67" w:rsidP="009B29BA">
      <w:pPr>
        <w:widowControl w:val="0"/>
        <w:spacing w:after="0" w:line="240" w:lineRule="auto"/>
        <w:ind w:firstLine="567"/>
        <w:jc w:val="both"/>
        <w:rPr>
          <w:rFonts w:ascii="Times New Roman" w:eastAsia="Times New Roman" w:hAnsi="Times New Roman" w:cs="Times New Roman"/>
          <w:color w:val="0D0D0D"/>
          <w:sz w:val="24"/>
          <w:szCs w:val="24"/>
          <w:lang w:val="uk-UA" w:eastAsia="ru-RU"/>
        </w:rPr>
      </w:pPr>
      <w:r w:rsidRPr="00260233">
        <w:rPr>
          <w:rFonts w:ascii="Times New Roman" w:eastAsia="Times New Roman" w:hAnsi="Times New Roman" w:cs="Times New Roman"/>
          <w:color w:val="0D0D0D"/>
          <w:sz w:val="24"/>
          <w:szCs w:val="24"/>
          <w:lang w:val="uk-UA" w:eastAsia="ru-RU"/>
        </w:rPr>
        <w:t>3.5</w:t>
      </w:r>
      <w:r w:rsidR="009B29BA" w:rsidRPr="00260233">
        <w:rPr>
          <w:rFonts w:ascii="Times New Roman" w:eastAsia="Times New Roman" w:hAnsi="Times New Roman" w:cs="Times New Roman"/>
          <w:color w:val="0D0D0D"/>
          <w:sz w:val="24"/>
          <w:szCs w:val="24"/>
          <w:lang w:val="uk-UA" w:eastAsia="ru-RU"/>
        </w:rPr>
        <w:t xml:space="preserve">. Все листування по справах та від імені </w:t>
      </w:r>
      <w:r w:rsidR="009B29BA" w:rsidRPr="00260233">
        <w:rPr>
          <w:rFonts w:ascii="Times New Roman" w:hAnsi="Times New Roman" w:cs="Times New Roman"/>
          <w:color w:val="000000"/>
          <w:sz w:val="24"/>
          <w:szCs w:val="24"/>
          <w:lang w:val="uk-UA"/>
        </w:rPr>
        <w:t>Аудиторського комітету</w:t>
      </w:r>
      <w:r w:rsidR="009B29BA" w:rsidRPr="00260233">
        <w:rPr>
          <w:rFonts w:ascii="Times New Roman" w:eastAsia="Times New Roman" w:hAnsi="Times New Roman" w:cs="Times New Roman"/>
          <w:color w:val="0D0D0D"/>
          <w:sz w:val="24"/>
          <w:szCs w:val="24"/>
          <w:lang w:val="uk-UA" w:eastAsia="ru-RU"/>
        </w:rPr>
        <w:t xml:space="preserve"> здійснюється за підписом Голови </w:t>
      </w:r>
      <w:r w:rsidR="00F27AC2" w:rsidRPr="00260233">
        <w:rPr>
          <w:rFonts w:ascii="Times New Roman" w:hAnsi="Times New Roman" w:cs="Times New Roman"/>
          <w:color w:val="000000"/>
          <w:sz w:val="24"/>
          <w:szCs w:val="24"/>
          <w:lang w:val="uk-UA"/>
        </w:rPr>
        <w:t>Аудиторського комітету</w:t>
      </w:r>
      <w:r w:rsidR="009B29BA" w:rsidRPr="00260233">
        <w:rPr>
          <w:rFonts w:ascii="Times New Roman" w:eastAsia="Times New Roman" w:hAnsi="Times New Roman" w:cs="Times New Roman"/>
          <w:color w:val="0D0D0D"/>
          <w:sz w:val="24"/>
          <w:szCs w:val="24"/>
          <w:lang w:val="uk-UA" w:eastAsia="ru-RU"/>
        </w:rPr>
        <w:t xml:space="preserve">. </w:t>
      </w:r>
    </w:p>
    <w:p w:rsidR="00601B27" w:rsidRPr="00ED1E6C" w:rsidRDefault="00601B27" w:rsidP="00601B27">
      <w:pPr>
        <w:spacing w:after="0" w:line="240" w:lineRule="auto"/>
        <w:ind w:firstLine="567"/>
        <w:jc w:val="both"/>
        <w:rPr>
          <w:rFonts w:ascii="Times New Roman" w:hAnsi="Times New Roman" w:cs="Times New Roman"/>
          <w:b/>
          <w:sz w:val="24"/>
          <w:szCs w:val="24"/>
          <w:lang w:val="uk-UA"/>
        </w:rPr>
      </w:pPr>
    </w:p>
    <w:p w:rsidR="00EB36BE" w:rsidRPr="00260233" w:rsidRDefault="00EB36BE" w:rsidP="00763D7D">
      <w:pPr>
        <w:pStyle w:val="a3"/>
        <w:numPr>
          <w:ilvl w:val="0"/>
          <w:numId w:val="1"/>
        </w:numPr>
        <w:spacing w:after="0" w:line="240" w:lineRule="auto"/>
        <w:jc w:val="center"/>
        <w:rPr>
          <w:rFonts w:ascii="Times New Roman" w:hAnsi="Times New Roman" w:cs="Times New Roman"/>
          <w:b/>
          <w:sz w:val="24"/>
          <w:szCs w:val="24"/>
          <w:lang w:val="uk-UA"/>
        </w:rPr>
      </w:pPr>
      <w:r w:rsidRPr="00260233">
        <w:rPr>
          <w:rFonts w:ascii="Times New Roman" w:hAnsi="Times New Roman" w:cs="Times New Roman"/>
          <w:b/>
          <w:sz w:val="24"/>
          <w:szCs w:val="24"/>
          <w:lang w:val="uk-UA"/>
        </w:rPr>
        <w:t>ПРИКІНЦЕВІ ПОЛОЖЕННЯ</w:t>
      </w:r>
    </w:p>
    <w:p w:rsidR="00175A8B" w:rsidRPr="00ED1E6C" w:rsidRDefault="00175A8B" w:rsidP="00601B27">
      <w:pPr>
        <w:spacing w:after="0" w:line="240" w:lineRule="auto"/>
        <w:ind w:firstLine="567"/>
        <w:jc w:val="both"/>
        <w:rPr>
          <w:rFonts w:ascii="Times New Roman" w:hAnsi="Times New Roman" w:cs="Times New Roman"/>
          <w:b/>
          <w:sz w:val="24"/>
          <w:szCs w:val="24"/>
          <w:lang w:val="uk-UA"/>
        </w:rPr>
      </w:pPr>
    </w:p>
    <w:p w:rsidR="00F27AC2" w:rsidRPr="00260233" w:rsidRDefault="00F27AC2" w:rsidP="00F27AC2">
      <w:pPr>
        <w:widowControl w:val="0"/>
        <w:spacing w:after="0" w:line="240" w:lineRule="auto"/>
        <w:ind w:firstLine="567"/>
        <w:jc w:val="both"/>
        <w:rPr>
          <w:rFonts w:ascii="Times New Roman" w:eastAsia="Times New Roman" w:hAnsi="Times New Roman" w:cs="Times New Roman"/>
          <w:color w:val="0D0D0D"/>
          <w:sz w:val="24"/>
          <w:szCs w:val="24"/>
          <w:lang w:val="uk-UA" w:eastAsia="ru-RU"/>
        </w:rPr>
      </w:pPr>
      <w:r w:rsidRPr="00260233">
        <w:rPr>
          <w:rFonts w:ascii="Times New Roman" w:eastAsia="Times New Roman" w:hAnsi="Times New Roman" w:cs="Times New Roman"/>
          <w:color w:val="0D0D0D"/>
          <w:sz w:val="24"/>
          <w:szCs w:val="24"/>
          <w:lang w:val="uk-UA" w:eastAsia="ru-RU"/>
        </w:rPr>
        <w:t xml:space="preserve">4.1. Члени </w:t>
      </w:r>
      <w:r w:rsidRPr="00260233">
        <w:rPr>
          <w:rFonts w:ascii="Times New Roman" w:hAnsi="Times New Roman" w:cs="Times New Roman"/>
          <w:color w:val="000000"/>
          <w:sz w:val="24"/>
          <w:szCs w:val="24"/>
          <w:lang w:val="uk-UA"/>
        </w:rPr>
        <w:t>Аудиторського комітету</w:t>
      </w:r>
      <w:r w:rsidRPr="00260233">
        <w:rPr>
          <w:rFonts w:ascii="Times New Roman" w:eastAsia="Times New Roman" w:hAnsi="Times New Roman" w:cs="Times New Roman"/>
          <w:color w:val="0D0D0D"/>
          <w:sz w:val="24"/>
          <w:szCs w:val="24"/>
          <w:lang w:val="uk-UA" w:eastAsia="ru-RU"/>
        </w:rPr>
        <w:t xml:space="preserve"> несуть персональну відповідальність за виконання своїх функцій. </w:t>
      </w:r>
    </w:p>
    <w:p w:rsidR="00F27AC2" w:rsidRPr="00260233" w:rsidRDefault="00F27AC2" w:rsidP="00F27AC2">
      <w:pPr>
        <w:widowControl w:val="0"/>
        <w:spacing w:after="0" w:line="240" w:lineRule="auto"/>
        <w:ind w:firstLine="567"/>
        <w:jc w:val="both"/>
        <w:rPr>
          <w:rFonts w:ascii="Times New Roman" w:eastAsia="Times New Roman" w:hAnsi="Times New Roman" w:cs="Times New Roman"/>
          <w:color w:val="0D0D0D"/>
          <w:sz w:val="24"/>
          <w:szCs w:val="24"/>
          <w:lang w:val="uk-UA" w:eastAsia="ru-RU"/>
        </w:rPr>
      </w:pPr>
      <w:r w:rsidRPr="00260233">
        <w:rPr>
          <w:rFonts w:ascii="Times New Roman" w:eastAsia="Times New Roman" w:hAnsi="Times New Roman" w:cs="Times New Roman"/>
          <w:color w:val="0D0D0D"/>
          <w:sz w:val="24"/>
          <w:szCs w:val="24"/>
          <w:lang w:val="uk-UA" w:eastAsia="ru-RU"/>
        </w:rPr>
        <w:t xml:space="preserve">4.2. Члени </w:t>
      </w:r>
      <w:r w:rsidRPr="00260233">
        <w:rPr>
          <w:rFonts w:ascii="Times New Roman" w:hAnsi="Times New Roman" w:cs="Times New Roman"/>
          <w:color w:val="000000"/>
          <w:sz w:val="24"/>
          <w:szCs w:val="24"/>
          <w:lang w:val="uk-UA"/>
        </w:rPr>
        <w:t>Аудиторського комітету</w:t>
      </w:r>
      <w:r w:rsidRPr="00260233">
        <w:rPr>
          <w:rFonts w:ascii="Times New Roman" w:eastAsia="Times New Roman" w:hAnsi="Times New Roman" w:cs="Times New Roman"/>
          <w:color w:val="0D0D0D"/>
          <w:sz w:val="24"/>
          <w:szCs w:val="24"/>
          <w:lang w:val="uk-UA" w:eastAsia="ru-RU"/>
        </w:rPr>
        <w:t xml:space="preserve"> у разі невиконання або неналежного виконання ними своїх обов'язків несуть дисциплінарну, адміністративну та іншу відповідальність згідно з чинним законодавством України. </w:t>
      </w:r>
    </w:p>
    <w:p w:rsidR="00EB36BE" w:rsidRPr="00260233" w:rsidRDefault="00F27AC2" w:rsidP="00601B27">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260233">
        <w:rPr>
          <w:rFonts w:ascii="Times New Roman" w:eastAsia="Times New Roman" w:hAnsi="Times New Roman" w:cs="Times New Roman"/>
          <w:color w:val="000000"/>
          <w:sz w:val="24"/>
          <w:szCs w:val="24"/>
          <w:lang w:val="uk-UA" w:eastAsia="ru-RU"/>
        </w:rPr>
        <w:t>4.</w:t>
      </w:r>
      <w:r w:rsidR="0012118D" w:rsidRPr="00260233">
        <w:rPr>
          <w:rFonts w:ascii="Times New Roman" w:eastAsia="Times New Roman" w:hAnsi="Times New Roman" w:cs="Times New Roman"/>
          <w:color w:val="000000"/>
          <w:sz w:val="24"/>
          <w:szCs w:val="24"/>
          <w:lang w:val="uk-UA" w:eastAsia="ru-RU"/>
        </w:rPr>
        <w:t>3</w:t>
      </w:r>
      <w:r w:rsidRPr="00260233">
        <w:rPr>
          <w:rFonts w:ascii="Times New Roman" w:eastAsia="Times New Roman" w:hAnsi="Times New Roman" w:cs="Times New Roman"/>
          <w:color w:val="000000"/>
          <w:sz w:val="24"/>
          <w:szCs w:val="24"/>
          <w:lang w:val="uk-UA" w:eastAsia="ru-RU"/>
        </w:rPr>
        <w:t xml:space="preserve">. </w:t>
      </w:r>
      <w:r w:rsidR="00EB36BE" w:rsidRPr="00260233">
        <w:rPr>
          <w:rFonts w:ascii="Times New Roman" w:eastAsia="Times New Roman" w:hAnsi="Times New Roman" w:cs="Times New Roman"/>
          <w:color w:val="000000"/>
          <w:sz w:val="24"/>
          <w:szCs w:val="24"/>
          <w:lang w:val="uk-UA" w:eastAsia="ru-RU"/>
        </w:rPr>
        <w:t xml:space="preserve">Затвердження та внесення змін до цього Положення належить до </w:t>
      </w:r>
      <w:r w:rsidRPr="00260233">
        <w:rPr>
          <w:rFonts w:ascii="Times New Roman" w:eastAsia="Times New Roman" w:hAnsi="Times New Roman" w:cs="Times New Roman"/>
          <w:color w:val="000000"/>
          <w:sz w:val="24"/>
          <w:szCs w:val="24"/>
          <w:lang w:val="uk-UA" w:eastAsia="ru-RU"/>
        </w:rPr>
        <w:t xml:space="preserve">виключної </w:t>
      </w:r>
      <w:r w:rsidR="00EB36BE" w:rsidRPr="00260233">
        <w:rPr>
          <w:rFonts w:ascii="Times New Roman" w:eastAsia="Times New Roman" w:hAnsi="Times New Roman" w:cs="Times New Roman"/>
          <w:color w:val="000000"/>
          <w:sz w:val="24"/>
          <w:szCs w:val="24"/>
          <w:lang w:val="uk-UA" w:eastAsia="ru-RU"/>
        </w:rPr>
        <w:t xml:space="preserve">компетенції Наглядової ради Товариства. </w:t>
      </w:r>
    </w:p>
    <w:p w:rsidR="00EB36BE" w:rsidRPr="00260233" w:rsidRDefault="00F27AC2" w:rsidP="007637D6">
      <w:pPr>
        <w:shd w:val="clear" w:color="auto" w:fill="FFFFFF"/>
        <w:spacing w:after="0" w:line="240" w:lineRule="auto"/>
        <w:ind w:firstLine="567"/>
        <w:jc w:val="both"/>
        <w:rPr>
          <w:rFonts w:ascii="Times New Roman" w:hAnsi="Times New Roman" w:cs="Times New Roman"/>
          <w:b/>
          <w:sz w:val="24"/>
          <w:szCs w:val="24"/>
          <w:lang w:val="uk-UA"/>
        </w:rPr>
      </w:pPr>
      <w:r w:rsidRPr="00260233">
        <w:rPr>
          <w:rFonts w:ascii="Times New Roman" w:eastAsia="Times New Roman" w:hAnsi="Times New Roman" w:cs="Times New Roman"/>
          <w:color w:val="000000"/>
          <w:sz w:val="24"/>
          <w:szCs w:val="24"/>
          <w:lang w:val="uk-UA" w:eastAsia="ru-RU"/>
        </w:rPr>
        <w:t>4.</w:t>
      </w:r>
      <w:r w:rsidR="0012118D" w:rsidRPr="00260233">
        <w:rPr>
          <w:rFonts w:ascii="Times New Roman" w:eastAsia="Times New Roman" w:hAnsi="Times New Roman" w:cs="Times New Roman"/>
          <w:color w:val="000000"/>
          <w:sz w:val="24"/>
          <w:szCs w:val="24"/>
          <w:lang w:val="uk-UA" w:eastAsia="ru-RU"/>
        </w:rPr>
        <w:t>4</w:t>
      </w:r>
      <w:r w:rsidRPr="00260233">
        <w:rPr>
          <w:rFonts w:ascii="Times New Roman" w:eastAsia="Times New Roman" w:hAnsi="Times New Roman" w:cs="Times New Roman"/>
          <w:color w:val="000000"/>
          <w:sz w:val="24"/>
          <w:szCs w:val="24"/>
          <w:lang w:val="uk-UA" w:eastAsia="ru-RU"/>
        </w:rPr>
        <w:t>. І</w:t>
      </w:r>
      <w:r w:rsidR="00CA1E67" w:rsidRPr="00260233">
        <w:rPr>
          <w:rFonts w:ascii="Times New Roman" w:eastAsia="Times New Roman" w:hAnsi="Times New Roman" w:cs="Times New Roman"/>
          <w:color w:val="000000"/>
          <w:sz w:val="24"/>
          <w:szCs w:val="24"/>
          <w:lang w:val="uk-UA" w:eastAsia="ru-RU"/>
        </w:rPr>
        <w:t>нші питання що не врегульовані цим Положенням регулюються Законом України «</w:t>
      </w:r>
      <w:r w:rsidR="00CA1E67" w:rsidRPr="00260233">
        <w:rPr>
          <w:rFonts w:ascii="Times New Roman" w:hAnsi="Times New Roman" w:cs="Times New Roman"/>
          <w:bCs/>
          <w:color w:val="000000"/>
          <w:sz w:val="24"/>
          <w:szCs w:val="24"/>
          <w:shd w:val="clear" w:color="auto" w:fill="FFFFFF"/>
          <w:lang w:val="uk-UA"/>
        </w:rPr>
        <w:t>Про аудит фінансової звітності та аудиторську діяльність» та іншими нормами діючого законодавства.</w:t>
      </w:r>
      <w:r w:rsidR="00CA1E67" w:rsidRPr="00260233">
        <w:rPr>
          <w:rFonts w:ascii="Times New Roman" w:eastAsia="Times New Roman" w:hAnsi="Times New Roman" w:cs="Times New Roman"/>
          <w:color w:val="000000"/>
          <w:sz w:val="24"/>
          <w:szCs w:val="24"/>
          <w:lang w:val="uk-UA" w:eastAsia="ru-RU"/>
        </w:rPr>
        <w:t xml:space="preserve"> </w:t>
      </w:r>
    </w:p>
    <w:sectPr w:rsidR="00EB36BE" w:rsidRPr="00260233" w:rsidSect="007637D6">
      <w:pgSz w:w="11906" w:h="16838"/>
      <w:pgMar w:top="567"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063A1"/>
    <w:multiLevelType w:val="multilevel"/>
    <w:tmpl w:val="F69AF508"/>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nsid w:val="1534336B"/>
    <w:multiLevelType w:val="multilevel"/>
    <w:tmpl w:val="9ED85D60"/>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3F3A62"/>
    <w:multiLevelType w:val="multilevel"/>
    <w:tmpl w:val="EF46D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DA6663"/>
    <w:multiLevelType w:val="hybridMultilevel"/>
    <w:tmpl w:val="34C49830"/>
    <w:lvl w:ilvl="0" w:tplc="CE36A5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0"/>
  </w:num>
  <w:num w:numId="3">
    <w:abstractNumId w:val="1"/>
    <w:lvlOverride w:ilvl="1">
      <w:lvl w:ilvl="1">
        <w:numFmt w:val="decimal"/>
        <w:lvlText w:val="%2."/>
        <w:lvlJc w:val="left"/>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1A0"/>
    <w:rsid w:val="00002764"/>
    <w:rsid w:val="000E510E"/>
    <w:rsid w:val="0012118D"/>
    <w:rsid w:val="00175A8B"/>
    <w:rsid w:val="001D7CF8"/>
    <w:rsid w:val="001F244F"/>
    <w:rsid w:val="0025208F"/>
    <w:rsid w:val="00260233"/>
    <w:rsid w:val="00267E39"/>
    <w:rsid w:val="002B0F1C"/>
    <w:rsid w:val="00320068"/>
    <w:rsid w:val="00320F30"/>
    <w:rsid w:val="003901D7"/>
    <w:rsid w:val="0046686E"/>
    <w:rsid w:val="00477D4A"/>
    <w:rsid w:val="004C1CC3"/>
    <w:rsid w:val="004F0337"/>
    <w:rsid w:val="005A7E7B"/>
    <w:rsid w:val="005B0A80"/>
    <w:rsid w:val="00601B27"/>
    <w:rsid w:val="00617697"/>
    <w:rsid w:val="006E4821"/>
    <w:rsid w:val="007637D6"/>
    <w:rsid w:val="00763D7D"/>
    <w:rsid w:val="0087737F"/>
    <w:rsid w:val="009049C2"/>
    <w:rsid w:val="00943882"/>
    <w:rsid w:val="009B29BA"/>
    <w:rsid w:val="009F7320"/>
    <w:rsid w:val="00AA1444"/>
    <w:rsid w:val="00B31043"/>
    <w:rsid w:val="00CA1E67"/>
    <w:rsid w:val="00D6202F"/>
    <w:rsid w:val="00DA5DB6"/>
    <w:rsid w:val="00DC1D63"/>
    <w:rsid w:val="00E03F67"/>
    <w:rsid w:val="00EB36BE"/>
    <w:rsid w:val="00ED1E6C"/>
    <w:rsid w:val="00EE7C95"/>
    <w:rsid w:val="00EF71A0"/>
    <w:rsid w:val="00F27AC2"/>
    <w:rsid w:val="00F96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6176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EB36BE"/>
    <w:pPr>
      <w:ind w:left="720"/>
      <w:contextualSpacing/>
    </w:pPr>
  </w:style>
  <w:style w:type="paragraph" w:styleId="a4">
    <w:name w:val="Balloon Text"/>
    <w:basedOn w:val="a"/>
    <w:link w:val="a5"/>
    <w:uiPriority w:val="99"/>
    <w:semiHidden/>
    <w:unhideWhenUsed/>
    <w:rsid w:val="00477D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7D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6176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EB36BE"/>
    <w:pPr>
      <w:ind w:left="720"/>
      <w:contextualSpacing/>
    </w:pPr>
  </w:style>
  <w:style w:type="paragraph" w:styleId="a4">
    <w:name w:val="Balloon Text"/>
    <w:basedOn w:val="a"/>
    <w:link w:val="a5"/>
    <w:uiPriority w:val="99"/>
    <w:semiHidden/>
    <w:unhideWhenUsed/>
    <w:rsid w:val="00477D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7D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8624">
      <w:bodyDiv w:val="1"/>
      <w:marLeft w:val="0"/>
      <w:marRight w:val="0"/>
      <w:marTop w:val="0"/>
      <w:marBottom w:val="0"/>
      <w:divBdr>
        <w:top w:val="none" w:sz="0" w:space="0" w:color="auto"/>
        <w:left w:val="none" w:sz="0" w:space="0" w:color="auto"/>
        <w:bottom w:val="none" w:sz="0" w:space="0" w:color="auto"/>
        <w:right w:val="none" w:sz="0" w:space="0" w:color="auto"/>
      </w:divBdr>
    </w:div>
    <w:div w:id="108933672">
      <w:bodyDiv w:val="1"/>
      <w:marLeft w:val="0"/>
      <w:marRight w:val="0"/>
      <w:marTop w:val="0"/>
      <w:marBottom w:val="0"/>
      <w:divBdr>
        <w:top w:val="none" w:sz="0" w:space="0" w:color="auto"/>
        <w:left w:val="none" w:sz="0" w:space="0" w:color="auto"/>
        <w:bottom w:val="none" w:sz="0" w:space="0" w:color="auto"/>
        <w:right w:val="none" w:sz="0" w:space="0" w:color="auto"/>
      </w:divBdr>
    </w:div>
    <w:div w:id="89084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D5534-C128-45A6-8783-F881A50CE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1301</Words>
  <Characters>7416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Пойда Сергей Валериевич</cp:lastModifiedBy>
  <cp:revision>3</cp:revision>
  <cp:lastPrinted>2019-04-15T13:28:00Z</cp:lastPrinted>
  <dcterms:created xsi:type="dcterms:W3CDTF">2019-08-19T13:38:00Z</dcterms:created>
  <dcterms:modified xsi:type="dcterms:W3CDTF">2021-03-31T08:37:00Z</dcterms:modified>
</cp:coreProperties>
</file>